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106" w:rsidRPr="00B40106" w:rsidRDefault="00B40106" w:rsidP="00B40106">
      <w:pPr>
        <w:pStyle w:val="a6"/>
        <w:ind w:left="6067"/>
        <w:rPr>
          <w:sz w:val="24"/>
          <w:szCs w:val="24"/>
        </w:rPr>
      </w:pPr>
      <w:r w:rsidRPr="00B40106">
        <w:rPr>
          <w:sz w:val="24"/>
          <w:szCs w:val="24"/>
        </w:rPr>
        <w:t>Приложение № 1</w:t>
      </w:r>
      <w:r w:rsidRPr="00B40106">
        <w:rPr>
          <w:sz w:val="24"/>
          <w:szCs w:val="24"/>
        </w:rPr>
        <w:t>5</w:t>
      </w:r>
      <w:r w:rsidRPr="00B40106">
        <w:rPr>
          <w:sz w:val="24"/>
          <w:szCs w:val="24"/>
        </w:rPr>
        <w:t xml:space="preserve"> к протоколу</w:t>
      </w:r>
      <w:r w:rsidRPr="00B40106">
        <w:rPr>
          <w:sz w:val="24"/>
          <w:szCs w:val="24"/>
        </w:rPr>
        <w:br/>
        <w:t>НТКС № 55-2018</w:t>
      </w:r>
    </w:p>
    <w:p w:rsidR="007C28B8" w:rsidRPr="00F30D04" w:rsidRDefault="007C28B8" w:rsidP="00F30D04">
      <w:pPr>
        <w:tabs>
          <w:tab w:val="left" w:pos="5954"/>
        </w:tabs>
        <w:spacing w:line="276" w:lineRule="auto"/>
        <w:ind w:firstLine="5670"/>
        <w:jc w:val="both"/>
        <w:rPr>
          <w:rFonts w:eastAsia="Calibri"/>
          <w:sz w:val="28"/>
          <w:szCs w:val="28"/>
          <w:lang w:eastAsia="en-US"/>
        </w:rPr>
      </w:pPr>
      <w:bookmarkStart w:id="0" w:name="_GoBack"/>
      <w:bookmarkEnd w:id="0"/>
    </w:p>
    <w:p w:rsidR="00F30D04" w:rsidRDefault="00F30D04" w:rsidP="00FC7937">
      <w:pPr>
        <w:ind w:firstLine="567"/>
        <w:jc w:val="center"/>
        <w:rPr>
          <w:rFonts w:eastAsia="Calibri"/>
          <w:b/>
          <w:sz w:val="28"/>
          <w:szCs w:val="28"/>
          <w:lang w:eastAsia="en-US"/>
        </w:rPr>
      </w:pPr>
    </w:p>
    <w:p w:rsidR="00023691" w:rsidRPr="00FC7937" w:rsidRDefault="0063735A" w:rsidP="00FC7937">
      <w:pPr>
        <w:ind w:firstLine="567"/>
        <w:jc w:val="center"/>
        <w:rPr>
          <w:rFonts w:eastAsia="Calibri"/>
          <w:b/>
          <w:sz w:val="28"/>
          <w:szCs w:val="28"/>
          <w:lang w:eastAsia="en-US"/>
        </w:rPr>
      </w:pPr>
      <w:r>
        <w:rPr>
          <w:rFonts w:eastAsia="Calibri"/>
          <w:b/>
          <w:sz w:val="28"/>
          <w:szCs w:val="28"/>
          <w:lang w:eastAsia="en-US"/>
        </w:rPr>
        <w:t>Сотрудничество</w:t>
      </w:r>
      <w:r w:rsidR="00FC7937" w:rsidRPr="00FC7937">
        <w:rPr>
          <w:rFonts w:eastAsia="Calibri"/>
          <w:b/>
          <w:sz w:val="28"/>
          <w:szCs w:val="28"/>
          <w:lang w:eastAsia="en-US"/>
        </w:rPr>
        <w:t xml:space="preserve"> с Европейским комитетом по стандартизации (</w:t>
      </w:r>
      <w:r w:rsidR="00FC7937" w:rsidRPr="00FC7937">
        <w:rPr>
          <w:rFonts w:eastAsia="Calibri"/>
          <w:b/>
          <w:sz w:val="28"/>
          <w:szCs w:val="28"/>
          <w:lang w:val="en-US" w:eastAsia="en-US"/>
        </w:rPr>
        <w:t>CEN</w:t>
      </w:r>
      <w:r w:rsidR="00FC7937" w:rsidRPr="00FC7937">
        <w:rPr>
          <w:rFonts w:eastAsia="Calibri"/>
          <w:b/>
          <w:sz w:val="28"/>
          <w:szCs w:val="28"/>
          <w:lang w:eastAsia="en-US"/>
        </w:rPr>
        <w:t>) и Европейским комитетом по стандартизации в области электротехники (</w:t>
      </w:r>
      <w:r w:rsidR="00FC7937" w:rsidRPr="00FC7937">
        <w:rPr>
          <w:rFonts w:eastAsia="Calibri"/>
          <w:b/>
          <w:sz w:val="28"/>
          <w:szCs w:val="28"/>
          <w:lang w:val="en-US" w:eastAsia="en-US"/>
        </w:rPr>
        <w:t>CENELEC</w:t>
      </w:r>
      <w:r w:rsidR="00FC7937" w:rsidRPr="00FC7937">
        <w:rPr>
          <w:rFonts w:eastAsia="Calibri"/>
          <w:b/>
          <w:sz w:val="28"/>
          <w:szCs w:val="28"/>
          <w:lang w:eastAsia="en-US"/>
        </w:rPr>
        <w:t>)</w:t>
      </w:r>
    </w:p>
    <w:p w:rsidR="007402CD" w:rsidRPr="000E5518" w:rsidRDefault="007402CD" w:rsidP="006A55A6">
      <w:pPr>
        <w:ind w:firstLine="567"/>
        <w:jc w:val="both"/>
        <w:rPr>
          <w:rFonts w:eastAsia="Calibri"/>
          <w:sz w:val="28"/>
          <w:szCs w:val="28"/>
          <w:lang w:eastAsia="en-US"/>
        </w:rPr>
      </w:pPr>
    </w:p>
    <w:p w:rsidR="00561C66" w:rsidRPr="00561C66" w:rsidRDefault="00561C66" w:rsidP="004B2134">
      <w:pPr>
        <w:ind w:firstLine="567"/>
        <w:jc w:val="both"/>
        <w:rPr>
          <w:b/>
          <w:sz w:val="28"/>
          <w:szCs w:val="28"/>
        </w:rPr>
      </w:pPr>
      <w:r w:rsidRPr="004B2134">
        <w:rPr>
          <w:rFonts w:eastAsia="Calibri"/>
          <w:b/>
          <w:sz w:val="28"/>
          <w:szCs w:val="28"/>
          <w:lang w:eastAsia="en-US"/>
        </w:rPr>
        <w:t>Республика</w:t>
      </w:r>
      <w:r w:rsidRPr="00561C66">
        <w:rPr>
          <w:b/>
          <w:sz w:val="28"/>
          <w:szCs w:val="28"/>
        </w:rPr>
        <w:t xml:space="preserve"> Беларусь</w:t>
      </w:r>
    </w:p>
    <w:p w:rsidR="00261006" w:rsidRDefault="00261006" w:rsidP="00261006">
      <w:pPr>
        <w:ind w:firstLine="567"/>
        <w:jc w:val="both"/>
        <w:rPr>
          <w:rFonts w:eastAsia="Calibri"/>
          <w:sz w:val="28"/>
          <w:szCs w:val="28"/>
          <w:lang w:eastAsia="en-US"/>
        </w:rPr>
      </w:pPr>
      <w:r w:rsidRPr="000C5B77">
        <w:rPr>
          <w:rFonts w:eastAsia="Calibri"/>
          <w:sz w:val="28"/>
          <w:szCs w:val="28"/>
          <w:lang w:eastAsia="en-US"/>
        </w:rPr>
        <w:t xml:space="preserve">Госстандарт является </w:t>
      </w:r>
      <w:r w:rsidR="001E5E82" w:rsidRPr="000C5B77">
        <w:rPr>
          <w:rFonts w:eastAsia="Calibri"/>
          <w:sz w:val="28"/>
          <w:szCs w:val="28"/>
          <w:lang w:eastAsia="en-US"/>
        </w:rPr>
        <w:t xml:space="preserve">партнерским органом по стандартизации </w:t>
      </w:r>
      <w:r w:rsidRPr="000C5B77">
        <w:rPr>
          <w:rFonts w:eastAsia="Calibri"/>
          <w:sz w:val="28"/>
          <w:szCs w:val="28"/>
          <w:lang w:eastAsia="en-US"/>
        </w:rPr>
        <w:t xml:space="preserve">Европейского комитета по стандартизации (CEN) и Европейского комитета по стандартизации в области электротехники (CENELEC) </w:t>
      </w:r>
      <w:r w:rsidR="00B61E5A">
        <w:rPr>
          <w:rFonts w:eastAsia="Calibri"/>
          <w:sz w:val="28"/>
          <w:szCs w:val="28"/>
          <w:lang w:eastAsia="en-US"/>
        </w:rPr>
        <w:t>в соответствии</w:t>
      </w:r>
      <w:r w:rsidR="00064006">
        <w:rPr>
          <w:rFonts w:eastAsia="Calibri"/>
          <w:sz w:val="28"/>
          <w:szCs w:val="28"/>
          <w:lang w:eastAsia="en-US"/>
        </w:rPr>
        <w:t xml:space="preserve"> с</w:t>
      </w:r>
      <w:r w:rsidR="00B61E5A">
        <w:rPr>
          <w:rFonts w:eastAsia="Calibri"/>
          <w:sz w:val="28"/>
          <w:szCs w:val="28"/>
          <w:lang w:eastAsia="en-US"/>
        </w:rPr>
        <w:t xml:space="preserve"> Соглашениями от</w:t>
      </w:r>
      <w:r w:rsidR="009B7192" w:rsidRPr="000C5B77">
        <w:rPr>
          <w:rFonts w:eastAsia="Calibri"/>
          <w:sz w:val="28"/>
          <w:szCs w:val="28"/>
          <w:lang w:eastAsia="en-US"/>
        </w:rPr>
        <w:t xml:space="preserve"> 20</w:t>
      </w:r>
      <w:r w:rsidRPr="000C5B77">
        <w:rPr>
          <w:rFonts w:eastAsia="Calibri"/>
          <w:sz w:val="28"/>
          <w:szCs w:val="28"/>
          <w:lang w:eastAsia="en-US"/>
        </w:rPr>
        <w:t xml:space="preserve"> </w:t>
      </w:r>
      <w:r w:rsidR="009B7192" w:rsidRPr="000C5B77">
        <w:rPr>
          <w:rFonts w:eastAsia="Calibri"/>
          <w:sz w:val="28"/>
          <w:szCs w:val="28"/>
          <w:lang w:eastAsia="en-US"/>
        </w:rPr>
        <w:t>сентября</w:t>
      </w:r>
      <w:r w:rsidR="00B61E5A">
        <w:rPr>
          <w:rFonts w:eastAsia="Calibri"/>
          <w:sz w:val="28"/>
          <w:szCs w:val="28"/>
          <w:lang w:eastAsia="en-US"/>
        </w:rPr>
        <w:t xml:space="preserve"> </w:t>
      </w:r>
      <w:r w:rsidR="009B7192" w:rsidRPr="000C5B77">
        <w:rPr>
          <w:rFonts w:eastAsia="Calibri"/>
          <w:sz w:val="28"/>
          <w:szCs w:val="28"/>
          <w:lang w:eastAsia="en-US"/>
        </w:rPr>
        <w:t>2017</w:t>
      </w:r>
      <w:r w:rsidRPr="000C5B77">
        <w:rPr>
          <w:rFonts w:eastAsia="Calibri"/>
          <w:sz w:val="28"/>
          <w:szCs w:val="28"/>
          <w:lang w:eastAsia="en-US"/>
        </w:rPr>
        <w:t xml:space="preserve"> года.</w:t>
      </w:r>
    </w:p>
    <w:p w:rsidR="00561C66" w:rsidRPr="00561C66" w:rsidRDefault="00647B5D" w:rsidP="00561C66">
      <w:pPr>
        <w:ind w:firstLine="567"/>
        <w:jc w:val="both"/>
        <w:rPr>
          <w:rFonts w:eastAsia="Calibri"/>
          <w:sz w:val="28"/>
          <w:szCs w:val="28"/>
          <w:lang w:eastAsia="en-US"/>
        </w:rPr>
      </w:pPr>
      <w:r>
        <w:rPr>
          <w:rFonts w:eastAsia="Calibri"/>
          <w:sz w:val="28"/>
          <w:szCs w:val="28"/>
          <w:lang w:eastAsia="en-US"/>
        </w:rPr>
        <w:t xml:space="preserve">В соответствии </w:t>
      </w:r>
      <w:r w:rsidR="006B17C8">
        <w:rPr>
          <w:rFonts w:eastAsia="Calibri"/>
          <w:sz w:val="28"/>
          <w:szCs w:val="28"/>
          <w:lang w:eastAsia="en-US"/>
        </w:rPr>
        <w:t xml:space="preserve">с </w:t>
      </w:r>
      <w:r>
        <w:rPr>
          <w:rFonts w:eastAsia="Calibri"/>
          <w:sz w:val="28"/>
          <w:szCs w:val="28"/>
          <w:lang w:eastAsia="en-US"/>
        </w:rPr>
        <w:t xml:space="preserve">Соглашениями </w:t>
      </w:r>
      <w:r w:rsidRPr="00647B5D">
        <w:rPr>
          <w:rFonts w:eastAsia="Calibri"/>
          <w:sz w:val="28"/>
          <w:szCs w:val="28"/>
          <w:lang w:eastAsia="en-US"/>
        </w:rPr>
        <w:t>(</w:t>
      </w:r>
      <w:r>
        <w:rPr>
          <w:rFonts w:eastAsia="Calibri"/>
          <w:sz w:val="28"/>
          <w:szCs w:val="28"/>
          <w:lang w:eastAsia="en-US"/>
        </w:rPr>
        <w:t xml:space="preserve">статья 2, причисление </w:t>
      </w:r>
      <w:r>
        <w:rPr>
          <w:rFonts w:eastAsia="Calibri"/>
          <w:sz w:val="28"/>
          <w:szCs w:val="28"/>
          <w:lang w:val="en-US" w:eastAsia="en-US"/>
        </w:rPr>
        <w:t>b</w:t>
      </w:r>
      <w:r w:rsidRPr="00647B5D">
        <w:rPr>
          <w:rFonts w:eastAsia="Calibri"/>
          <w:sz w:val="28"/>
          <w:szCs w:val="28"/>
          <w:lang w:eastAsia="en-US"/>
        </w:rPr>
        <w:t>)</w:t>
      </w:r>
      <w:r>
        <w:rPr>
          <w:rFonts w:eastAsia="Calibri"/>
          <w:sz w:val="28"/>
          <w:szCs w:val="28"/>
          <w:lang w:eastAsia="en-US"/>
        </w:rPr>
        <w:t xml:space="preserve">) </w:t>
      </w:r>
      <w:r w:rsidR="00561C66" w:rsidRPr="00561C66">
        <w:rPr>
          <w:rFonts w:eastAsia="Calibri"/>
          <w:sz w:val="28"/>
          <w:szCs w:val="28"/>
          <w:lang w:eastAsia="en-US"/>
        </w:rPr>
        <w:t xml:space="preserve">«Точная языковая версия» означает текст </w:t>
      </w:r>
      <w:r w:rsidR="00B0461C">
        <w:rPr>
          <w:rFonts w:eastAsia="Calibri"/>
          <w:sz w:val="28"/>
          <w:szCs w:val="28"/>
          <w:lang w:eastAsia="en-US"/>
        </w:rPr>
        <w:t>европейского стандарта (</w:t>
      </w:r>
      <w:r w:rsidR="00561C66" w:rsidRPr="00561C66">
        <w:rPr>
          <w:rFonts w:eastAsia="Calibri"/>
          <w:sz w:val="28"/>
          <w:szCs w:val="28"/>
          <w:lang w:eastAsia="en-US"/>
        </w:rPr>
        <w:t>EN</w:t>
      </w:r>
      <w:r w:rsidR="00B0461C">
        <w:rPr>
          <w:rFonts w:eastAsia="Calibri"/>
          <w:sz w:val="28"/>
          <w:szCs w:val="28"/>
          <w:lang w:eastAsia="en-US"/>
        </w:rPr>
        <w:t>)</w:t>
      </w:r>
      <w:r w:rsidR="00561C66" w:rsidRPr="00561C66">
        <w:rPr>
          <w:rFonts w:eastAsia="Calibri"/>
          <w:sz w:val="28"/>
          <w:szCs w:val="28"/>
          <w:lang w:eastAsia="en-US"/>
        </w:rPr>
        <w:t>, переведенный членом CEN</w:t>
      </w:r>
      <w:r w:rsidR="00B61E5A">
        <w:rPr>
          <w:rFonts w:eastAsia="Calibri"/>
          <w:sz w:val="28"/>
          <w:szCs w:val="28"/>
          <w:lang w:eastAsia="en-US"/>
        </w:rPr>
        <w:t xml:space="preserve"> (</w:t>
      </w:r>
      <w:r w:rsidR="00B61E5A" w:rsidRPr="00561C66">
        <w:rPr>
          <w:rFonts w:eastAsia="Calibri"/>
          <w:sz w:val="28"/>
          <w:szCs w:val="28"/>
          <w:lang w:eastAsia="en-US"/>
        </w:rPr>
        <w:t>CEN</w:t>
      </w:r>
      <w:proofErr w:type="gramStart"/>
      <w:r w:rsidR="00B61E5A">
        <w:rPr>
          <w:rFonts w:eastAsia="Calibri"/>
          <w:sz w:val="28"/>
          <w:szCs w:val="28"/>
          <w:lang w:eastAsia="en-US"/>
        </w:rPr>
        <w:t>Е</w:t>
      </w:r>
      <w:proofErr w:type="gramEnd"/>
      <w:r w:rsidR="00B61E5A">
        <w:rPr>
          <w:rFonts w:eastAsia="Calibri"/>
          <w:sz w:val="28"/>
          <w:szCs w:val="28"/>
          <w:lang w:val="en-US" w:eastAsia="en-US"/>
        </w:rPr>
        <w:t>LEC</w:t>
      </w:r>
      <w:r w:rsidR="00B61E5A">
        <w:rPr>
          <w:rFonts w:eastAsia="Calibri"/>
          <w:sz w:val="28"/>
          <w:szCs w:val="28"/>
          <w:lang w:eastAsia="en-US"/>
        </w:rPr>
        <w:t>)</w:t>
      </w:r>
      <w:r w:rsidR="00561C66" w:rsidRPr="00561C66">
        <w:rPr>
          <w:rFonts w:eastAsia="Calibri"/>
          <w:sz w:val="28"/>
          <w:szCs w:val="28"/>
          <w:lang w:eastAsia="en-US"/>
        </w:rPr>
        <w:t xml:space="preserve">, аффилированным членом или </w:t>
      </w:r>
      <w:r w:rsidR="00B0461C">
        <w:rPr>
          <w:rFonts w:eastAsia="Calibri"/>
          <w:sz w:val="28"/>
          <w:szCs w:val="28"/>
          <w:lang w:eastAsia="en-US"/>
        </w:rPr>
        <w:t>партнерским органом по стандартизации (</w:t>
      </w:r>
      <w:r w:rsidR="00561C66" w:rsidRPr="00561C66">
        <w:rPr>
          <w:rFonts w:eastAsia="Calibri"/>
          <w:sz w:val="28"/>
          <w:szCs w:val="28"/>
          <w:lang w:eastAsia="en-US"/>
        </w:rPr>
        <w:t>CSB</w:t>
      </w:r>
      <w:r w:rsidR="00B0461C">
        <w:rPr>
          <w:rFonts w:eastAsia="Calibri"/>
          <w:sz w:val="28"/>
          <w:szCs w:val="28"/>
          <w:lang w:eastAsia="en-US"/>
        </w:rPr>
        <w:t>)</w:t>
      </w:r>
      <w:r w:rsidR="00561C66" w:rsidRPr="00561C66">
        <w:rPr>
          <w:rFonts w:eastAsia="Calibri"/>
          <w:sz w:val="28"/>
          <w:szCs w:val="28"/>
          <w:lang w:eastAsia="en-US"/>
        </w:rPr>
        <w:t xml:space="preserve"> на другой язык, кроме одного из трех официальных языков CEN</w:t>
      </w:r>
      <w:r w:rsidR="00B61E5A">
        <w:rPr>
          <w:rFonts w:eastAsia="Calibri"/>
          <w:sz w:val="28"/>
          <w:szCs w:val="28"/>
          <w:lang w:eastAsia="en-US"/>
        </w:rPr>
        <w:t xml:space="preserve"> (</w:t>
      </w:r>
      <w:r w:rsidR="00B61E5A" w:rsidRPr="00561C66">
        <w:rPr>
          <w:rFonts w:eastAsia="Calibri"/>
          <w:sz w:val="28"/>
          <w:szCs w:val="28"/>
          <w:lang w:eastAsia="en-US"/>
        </w:rPr>
        <w:t>CEN</w:t>
      </w:r>
      <w:r w:rsidR="00B61E5A">
        <w:rPr>
          <w:rFonts w:eastAsia="Calibri"/>
          <w:sz w:val="28"/>
          <w:szCs w:val="28"/>
          <w:lang w:eastAsia="en-US"/>
        </w:rPr>
        <w:t>Е</w:t>
      </w:r>
      <w:r w:rsidR="00B61E5A">
        <w:rPr>
          <w:rFonts w:eastAsia="Calibri"/>
          <w:sz w:val="28"/>
          <w:szCs w:val="28"/>
          <w:lang w:val="en-US" w:eastAsia="en-US"/>
        </w:rPr>
        <w:t>LEC</w:t>
      </w:r>
      <w:r w:rsidR="00B61E5A">
        <w:rPr>
          <w:rFonts w:eastAsia="Calibri"/>
          <w:sz w:val="28"/>
          <w:szCs w:val="28"/>
          <w:lang w:eastAsia="en-US"/>
        </w:rPr>
        <w:t>)</w:t>
      </w:r>
      <w:r w:rsidR="00561C66" w:rsidRPr="00561C66">
        <w:rPr>
          <w:rFonts w:eastAsia="Calibri"/>
          <w:sz w:val="28"/>
          <w:szCs w:val="28"/>
          <w:lang w:eastAsia="en-US"/>
        </w:rPr>
        <w:t>, точность которого удостоверена в соответствии с Внутренними регламентами CEN-CENELEC</w:t>
      </w:r>
      <w:r w:rsidR="007A14AD">
        <w:rPr>
          <w:rFonts w:eastAsia="Calibri"/>
          <w:sz w:val="28"/>
          <w:szCs w:val="28"/>
          <w:lang w:eastAsia="en-US"/>
        </w:rPr>
        <w:t>.</w:t>
      </w:r>
    </w:p>
    <w:p w:rsidR="00561C66" w:rsidRPr="000B7261" w:rsidRDefault="00A61FD0" w:rsidP="000B7261">
      <w:pPr>
        <w:ind w:firstLine="567"/>
        <w:jc w:val="both"/>
        <w:rPr>
          <w:rFonts w:eastAsia="Calibri"/>
          <w:b/>
          <w:sz w:val="28"/>
          <w:szCs w:val="28"/>
          <w:lang w:eastAsia="en-US"/>
        </w:rPr>
      </w:pPr>
      <w:r>
        <w:rPr>
          <w:rFonts w:eastAsia="Calibri"/>
          <w:b/>
          <w:sz w:val="28"/>
          <w:szCs w:val="28"/>
          <w:lang w:eastAsia="en-US"/>
        </w:rPr>
        <w:t xml:space="preserve">Статья 6. </w:t>
      </w:r>
      <w:r w:rsidR="00561C66" w:rsidRPr="000B7261">
        <w:rPr>
          <w:rFonts w:eastAsia="Calibri"/>
          <w:b/>
          <w:sz w:val="28"/>
          <w:szCs w:val="28"/>
          <w:lang w:eastAsia="en-US"/>
        </w:rPr>
        <w:t>Д</w:t>
      </w:r>
      <w:r w:rsidR="000B7261" w:rsidRPr="000B7261">
        <w:rPr>
          <w:rFonts w:eastAsia="Calibri"/>
          <w:b/>
          <w:sz w:val="28"/>
          <w:szCs w:val="28"/>
          <w:lang w:eastAsia="en-US"/>
        </w:rPr>
        <w:t>оступ к фонду стандартов и</w:t>
      </w:r>
      <w:r w:rsidR="000B7261">
        <w:rPr>
          <w:rFonts w:eastAsia="Calibri"/>
          <w:b/>
          <w:sz w:val="28"/>
          <w:szCs w:val="28"/>
          <w:lang w:eastAsia="en-US"/>
        </w:rPr>
        <w:t xml:space="preserve"> других технических документов </w:t>
      </w:r>
      <w:r w:rsidR="000B7261" w:rsidRPr="000B7261">
        <w:rPr>
          <w:rFonts w:eastAsia="Calibri"/>
          <w:b/>
          <w:sz w:val="28"/>
          <w:szCs w:val="28"/>
          <w:lang w:eastAsia="en-US"/>
        </w:rPr>
        <w:t xml:space="preserve">или публикаций </w:t>
      </w:r>
      <w:r w:rsidR="00561C66" w:rsidRPr="000B7261">
        <w:rPr>
          <w:rFonts w:eastAsia="Calibri"/>
          <w:b/>
          <w:sz w:val="28"/>
          <w:szCs w:val="28"/>
          <w:lang w:eastAsia="en-US"/>
        </w:rPr>
        <w:t>CEN</w:t>
      </w:r>
      <w:r w:rsidR="000B7261" w:rsidRPr="000B7261">
        <w:rPr>
          <w:rFonts w:eastAsia="Calibri"/>
          <w:b/>
          <w:sz w:val="28"/>
          <w:szCs w:val="28"/>
          <w:lang w:eastAsia="en-US"/>
        </w:rPr>
        <w:t xml:space="preserve"> (CEN</w:t>
      </w:r>
      <w:proofErr w:type="gramStart"/>
      <w:r w:rsidR="000B7261" w:rsidRPr="000B7261">
        <w:rPr>
          <w:rFonts w:eastAsia="Calibri"/>
          <w:b/>
          <w:sz w:val="28"/>
          <w:szCs w:val="28"/>
          <w:lang w:eastAsia="en-US"/>
        </w:rPr>
        <w:t>Е</w:t>
      </w:r>
      <w:proofErr w:type="gramEnd"/>
      <w:r w:rsidR="000B7261" w:rsidRPr="000B7261">
        <w:rPr>
          <w:rFonts w:eastAsia="Calibri"/>
          <w:b/>
          <w:sz w:val="28"/>
          <w:szCs w:val="28"/>
          <w:lang w:val="en-US" w:eastAsia="en-US"/>
        </w:rPr>
        <w:t>LEC</w:t>
      </w:r>
      <w:r w:rsidR="000B7261" w:rsidRPr="000B7261">
        <w:rPr>
          <w:rFonts w:eastAsia="Calibri"/>
          <w:b/>
          <w:sz w:val="28"/>
          <w:szCs w:val="28"/>
          <w:lang w:eastAsia="en-US"/>
        </w:rPr>
        <w:t>)</w:t>
      </w:r>
    </w:p>
    <w:p w:rsidR="00561C66" w:rsidRPr="000B7261" w:rsidRDefault="00561C66" w:rsidP="000B7261">
      <w:pPr>
        <w:ind w:firstLine="567"/>
        <w:jc w:val="both"/>
        <w:rPr>
          <w:rFonts w:eastAsia="Calibri"/>
          <w:sz w:val="28"/>
          <w:szCs w:val="28"/>
          <w:lang w:eastAsia="en-US"/>
        </w:rPr>
      </w:pPr>
      <w:r w:rsidRPr="000B7261">
        <w:rPr>
          <w:rFonts w:eastAsia="Calibri"/>
          <w:sz w:val="28"/>
          <w:szCs w:val="28"/>
          <w:lang w:eastAsia="en-US"/>
        </w:rPr>
        <w:t xml:space="preserve">Доступ Госстандарта к фонду </w:t>
      </w:r>
      <w:r w:rsidR="00B0461C">
        <w:rPr>
          <w:rFonts w:eastAsia="Calibri"/>
          <w:sz w:val="28"/>
          <w:szCs w:val="28"/>
          <w:lang w:val="en-US" w:eastAsia="en-US"/>
        </w:rPr>
        <w:t>ENs</w:t>
      </w:r>
      <w:r w:rsidR="00B0461C" w:rsidRPr="00B0461C">
        <w:rPr>
          <w:rFonts w:eastAsia="Calibri"/>
          <w:sz w:val="28"/>
          <w:szCs w:val="28"/>
          <w:lang w:eastAsia="en-US"/>
        </w:rPr>
        <w:t xml:space="preserve"> </w:t>
      </w:r>
      <w:r w:rsidRPr="000B7261">
        <w:rPr>
          <w:rFonts w:eastAsia="Calibri"/>
          <w:sz w:val="28"/>
          <w:szCs w:val="28"/>
          <w:lang w:eastAsia="en-US"/>
        </w:rPr>
        <w:t>и других технических документов CEN</w:t>
      </w:r>
      <w:r w:rsidR="000B7261">
        <w:rPr>
          <w:rFonts w:eastAsia="Calibri"/>
          <w:sz w:val="28"/>
          <w:szCs w:val="28"/>
          <w:lang w:eastAsia="en-US"/>
        </w:rPr>
        <w:t xml:space="preserve"> (</w:t>
      </w:r>
      <w:r w:rsidR="000B7261" w:rsidRPr="00561C66">
        <w:rPr>
          <w:rFonts w:eastAsia="Calibri"/>
          <w:sz w:val="28"/>
          <w:szCs w:val="28"/>
          <w:lang w:eastAsia="en-US"/>
        </w:rPr>
        <w:t>CEN</w:t>
      </w:r>
      <w:proofErr w:type="gramStart"/>
      <w:r w:rsidR="000B7261">
        <w:rPr>
          <w:rFonts w:eastAsia="Calibri"/>
          <w:sz w:val="28"/>
          <w:szCs w:val="28"/>
          <w:lang w:eastAsia="en-US"/>
        </w:rPr>
        <w:t>Е</w:t>
      </w:r>
      <w:proofErr w:type="gramEnd"/>
      <w:r w:rsidR="000B7261">
        <w:rPr>
          <w:rFonts w:eastAsia="Calibri"/>
          <w:sz w:val="28"/>
          <w:szCs w:val="28"/>
          <w:lang w:val="en-US" w:eastAsia="en-US"/>
        </w:rPr>
        <w:t>LEC</w:t>
      </w:r>
      <w:r w:rsidR="000B7261">
        <w:rPr>
          <w:rFonts w:eastAsia="Calibri"/>
          <w:sz w:val="28"/>
          <w:szCs w:val="28"/>
          <w:lang w:eastAsia="en-US"/>
        </w:rPr>
        <w:t>)</w:t>
      </w:r>
      <w:r w:rsidRPr="000B7261">
        <w:rPr>
          <w:rFonts w:eastAsia="Calibri"/>
          <w:sz w:val="28"/>
          <w:szCs w:val="28"/>
          <w:lang w:eastAsia="en-US"/>
        </w:rPr>
        <w:t xml:space="preserve"> должен быть строго ограничен целью содействия рассмотрению CEN</w:t>
      </w:r>
      <w:r w:rsidR="000B7261">
        <w:rPr>
          <w:rFonts w:eastAsia="Calibri"/>
          <w:sz w:val="28"/>
          <w:szCs w:val="28"/>
          <w:lang w:eastAsia="en-US"/>
        </w:rPr>
        <w:t xml:space="preserve"> (</w:t>
      </w:r>
      <w:r w:rsidR="000B7261" w:rsidRPr="00561C66">
        <w:rPr>
          <w:rFonts w:eastAsia="Calibri"/>
          <w:sz w:val="28"/>
          <w:szCs w:val="28"/>
          <w:lang w:eastAsia="en-US"/>
        </w:rPr>
        <w:t>CEN</w:t>
      </w:r>
      <w:r w:rsidR="000B7261">
        <w:rPr>
          <w:rFonts w:eastAsia="Calibri"/>
          <w:sz w:val="28"/>
          <w:szCs w:val="28"/>
          <w:lang w:eastAsia="en-US"/>
        </w:rPr>
        <w:t>Е</w:t>
      </w:r>
      <w:r w:rsidR="000B7261">
        <w:rPr>
          <w:rFonts w:eastAsia="Calibri"/>
          <w:sz w:val="28"/>
          <w:szCs w:val="28"/>
          <w:lang w:val="en-US" w:eastAsia="en-US"/>
        </w:rPr>
        <w:t>LEC</w:t>
      </w:r>
      <w:r w:rsidR="000B7261">
        <w:rPr>
          <w:rFonts w:eastAsia="Calibri"/>
          <w:sz w:val="28"/>
          <w:szCs w:val="28"/>
          <w:lang w:eastAsia="en-US"/>
        </w:rPr>
        <w:t>)</w:t>
      </w:r>
      <w:r w:rsidRPr="000B7261">
        <w:rPr>
          <w:rFonts w:eastAsia="Calibri"/>
          <w:sz w:val="28"/>
          <w:szCs w:val="28"/>
          <w:lang w:eastAsia="en-US"/>
        </w:rPr>
        <w:t xml:space="preserve"> </w:t>
      </w:r>
      <w:r w:rsidR="00B0461C">
        <w:rPr>
          <w:rFonts w:eastAsia="Calibri"/>
          <w:sz w:val="28"/>
          <w:szCs w:val="28"/>
          <w:lang w:val="en-US" w:eastAsia="en-US"/>
        </w:rPr>
        <w:t>ENs</w:t>
      </w:r>
      <w:r w:rsidR="00B0461C" w:rsidRPr="000B7261">
        <w:rPr>
          <w:rFonts w:eastAsia="Calibri"/>
          <w:sz w:val="28"/>
          <w:szCs w:val="28"/>
          <w:lang w:eastAsia="en-US"/>
        </w:rPr>
        <w:t xml:space="preserve"> </w:t>
      </w:r>
      <w:r w:rsidRPr="000B7261">
        <w:rPr>
          <w:rFonts w:eastAsia="Calibri"/>
          <w:sz w:val="28"/>
          <w:szCs w:val="28"/>
          <w:lang w:eastAsia="en-US"/>
        </w:rPr>
        <w:t>или других технических документов CEN</w:t>
      </w:r>
      <w:r w:rsidR="000B7261">
        <w:rPr>
          <w:rFonts w:eastAsia="Calibri"/>
          <w:sz w:val="28"/>
          <w:szCs w:val="28"/>
          <w:lang w:eastAsia="en-US"/>
        </w:rPr>
        <w:t xml:space="preserve"> (</w:t>
      </w:r>
      <w:r w:rsidR="000B7261" w:rsidRPr="00561C66">
        <w:rPr>
          <w:rFonts w:eastAsia="Calibri"/>
          <w:sz w:val="28"/>
          <w:szCs w:val="28"/>
          <w:lang w:eastAsia="en-US"/>
        </w:rPr>
        <w:t>CEN</w:t>
      </w:r>
      <w:r w:rsidR="000B7261">
        <w:rPr>
          <w:rFonts w:eastAsia="Calibri"/>
          <w:sz w:val="28"/>
          <w:szCs w:val="28"/>
          <w:lang w:eastAsia="en-US"/>
        </w:rPr>
        <w:t>Е</w:t>
      </w:r>
      <w:r w:rsidR="000B7261">
        <w:rPr>
          <w:rFonts w:eastAsia="Calibri"/>
          <w:sz w:val="28"/>
          <w:szCs w:val="28"/>
          <w:lang w:val="en-US" w:eastAsia="en-US"/>
        </w:rPr>
        <w:t>LEC</w:t>
      </w:r>
      <w:r w:rsidR="000B7261">
        <w:rPr>
          <w:rFonts w:eastAsia="Calibri"/>
          <w:sz w:val="28"/>
          <w:szCs w:val="28"/>
          <w:lang w:eastAsia="en-US"/>
        </w:rPr>
        <w:t>)</w:t>
      </w:r>
      <w:r w:rsidRPr="000B7261">
        <w:rPr>
          <w:rFonts w:eastAsia="Calibri"/>
          <w:sz w:val="28"/>
          <w:szCs w:val="28"/>
          <w:lang w:eastAsia="en-US"/>
        </w:rPr>
        <w:t xml:space="preserve"> с учетом ожидаемого </w:t>
      </w:r>
      <w:r w:rsidRPr="000B7261">
        <w:rPr>
          <w:rFonts w:eastAsia="Calibri"/>
          <w:b/>
          <w:sz w:val="28"/>
          <w:szCs w:val="28"/>
          <w:lang w:eastAsia="en-US"/>
        </w:rPr>
        <w:t>принятия идентичного документа на национальном уровне</w:t>
      </w:r>
      <w:r w:rsidRPr="000B7261">
        <w:rPr>
          <w:rFonts w:eastAsia="Calibri"/>
          <w:sz w:val="28"/>
          <w:szCs w:val="28"/>
          <w:lang w:eastAsia="en-US"/>
        </w:rPr>
        <w:t xml:space="preserve">, или в целях </w:t>
      </w:r>
      <w:r w:rsidRPr="009765DA">
        <w:rPr>
          <w:rFonts w:eastAsia="Calibri"/>
          <w:b/>
          <w:sz w:val="28"/>
          <w:szCs w:val="28"/>
          <w:lang w:eastAsia="en-US"/>
        </w:rPr>
        <w:t xml:space="preserve">содействия принятию идентичных национальных </w:t>
      </w:r>
      <w:proofErr w:type="spellStart"/>
      <w:r w:rsidRPr="009765DA">
        <w:rPr>
          <w:rFonts w:eastAsia="Calibri"/>
          <w:b/>
          <w:sz w:val="28"/>
          <w:szCs w:val="28"/>
          <w:lang w:eastAsia="en-US"/>
        </w:rPr>
        <w:t>ENs</w:t>
      </w:r>
      <w:proofErr w:type="spellEnd"/>
      <w:r w:rsidRPr="000B7261">
        <w:rPr>
          <w:rFonts w:eastAsia="Calibri"/>
          <w:sz w:val="28"/>
          <w:szCs w:val="28"/>
          <w:lang w:eastAsia="en-US"/>
        </w:rPr>
        <w:t xml:space="preserve"> или других технических документов CEN</w:t>
      </w:r>
      <w:r w:rsidR="000B7261">
        <w:rPr>
          <w:rFonts w:eastAsia="Calibri"/>
          <w:sz w:val="28"/>
          <w:szCs w:val="28"/>
          <w:lang w:eastAsia="en-US"/>
        </w:rPr>
        <w:t xml:space="preserve"> (</w:t>
      </w:r>
      <w:r w:rsidR="000B7261" w:rsidRPr="00561C66">
        <w:rPr>
          <w:rFonts w:eastAsia="Calibri"/>
          <w:sz w:val="28"/>
          <w:szCs w:val="28"/>
          <w:lang w:eastAsia="en-US"/>
        </w:rPr>
        <w:t>CEN</w:t>
      </w:r>
      <w:proofErr w:type="gramStart"/>
      <w:r w:rsidR="000B7261">
        <w:rPr>
          <w:rFonts w:eastAsia="Calibri"/>
          <w:sz w:val="28"/>
          <w:szCs w:val="28"/>
          <w:lang w:eastAsia="en-US"/>
        </w:rPr>
        <w:t>Е</w:t>
      </w:r>
      <w:proofErr w:type="gramEnd"/>
      <w:r w:rsidR="000B7261">
        <w:rPr>
          <w:rFonts w:eastAsia="Calibri"/>
          <w:sz w:val="28"/>
          <w:szCs w:val="28"/>
          <w:lang w:val="en-US" w:eastAsia="en-US"/>
        </w:rPr>
        <w:t>LEC</w:t>
      </w:r>
      <w:r w:rsidR="000B7261">
        <w:rPr>
          <w:rFonts w:eastAsia="Calibri"/>
          <w:sz w:val="28"/>
          <w:szCs w:val="28"/>
          <w:lang w:eastAsia="en-US"/>
        </w:rPr>
        <w:t>)</w:t>
      </w:r>
      <w:r w:rsidRPr="000B7261">
        <w:rPr>
          <w:rFonts w:eastAsia="Calibri"/>
          <w:sz w:val="28"/>
          <w:szCs w:val="28"/>
          <w:lang w:eastAsia="en-US"/>
        </w:rPr>
        <w:t>. Любое использование для любых других целей, кроме тех, которые указаны выше, не допускается.</w:t>
      </w:r>
    </w:p>
    <w:p w:rsidR="008D4CCE" w:rsidRPr="008D4CCE" w:rsidRDefault="008D4CCE" w:rsidP="00647B5D">
      <w:pPr>
        <w:ind w:firstLine="567"/>
        <w:jc w:val="both"/>
        <w:rPr>
          <w:rFonts w:eastAsia="Calibri"/>
          <w:b/>
          <w:sz w:val="28"/>
          <w:szCs w:val="28"/>
          <w:lang w:eastAsia="en-US"/>
        </w:rPr>
      </w:pPr>
      <w:r>
        <w:rPr>
          <w:rFonts w:eastAsia="Calibri"/>
          <w:b/>
          <w:sz w:val="28"/>
          <w:szCs w:val="28"/>
          <w:lang w:eastAsia="en-US"/>
        </w:rPr>
        <w:t>Изменение доступа к текстам Европейских стандартов</w:t>
      </w:r>
    </w:p>
    <w:p w:rsidR="008D4CCE" w:rsidRDefault="00B0461C" w:rsidP="00647B5D">
      <w:pPr>
        <w:ind w:firstLine="567"/>
        <w:jc w:val="both"/>
        <w:rPr>
          <w:rFonts w:eastAsia="Calibri"/>
          <w:sz w:val="28"/>
          <w:szCs w:val="28"/>
          <w:lang w:eastAsia="en-US"/>
        </w:rPr>
      </w:pPr>
      <w:r w:rsidRPr="00B0461C">
        <w:rPr>
          <w:rFonts w:eastAsia="Calibri"/>
          <w:sz w:val="28"/>
          <w:szCs w:val="28"/>
          <w:lang w:eastAsia="en-US"/>
        </w:rPr>
        <w:t>В связи с</w:t>
      </w:r>
      <w:r>
        <w:rPr>
          <w:rFonts w:eastAsia="Calibri"/>
          <w:sz w:val="28"/>
          <w:szCs w:val="28"/>
          <w:lang w:eastAsia="en-US"/>
        </w:rPr>
        <w:t xml:space="preserve"> </w:t>
      </w:r>
      <w:r w:rsidRPr="00B0461C">
        <w:rPr>
          <w:rFonts w:eastAsia="Calibri"/>
          <w:sz w:val="28"/>
          <w:szCs w:val="28"/>
          <w:lang w:eastAsia="en-US"/>
        </w:rPr>
        <w:t>новым статусом членства в</w:t>
      </w:r>
      <w:r>
        <w:rPr>
          <w:rFonts w:eastAsia="Calibri"/>
          <w:sz w:val="28"/>
          <w:szCs w:val="28"/>
          <w:lang w:eastAsia="en-US"/>
        </w:rPr>
        <w:t xml:space="preserve"> </w:t>
      </w:r>
      <w:r>
        <w:rPr>
          <w:rFonts w:eastAsia="Calibri"/>
          <w:sz w:val="28"/>
          <w:szCs w:val="28"/>
          <w:lang w:val="en-US" w:eastAsia="en-US"/>
        </w:rPr>
        <w:t>CEN</w:t>
      </w:r>
      <w:r w:rsidRPr="00B0461C">
        <w:rPr>
          <w:rFonts w:eastAsia="Calibri"/>
          <w:sz w:val="28"/>
          <w:szCs w:val="28"/>
          <w:lang w:eastAsia="en-US"/>
        </w:rPr>
        <w:t xml:space="preserve"> </w:t>
      </w:r>
      <w:r>
        <w:rPr>
          <w:rFonts w:eastAsia="Calibri"/>
          <w:sz w:val="28"/>
          <w:szCs w:val="28"/>
          <w:lang w:eastAsia="en-US"/>
        </w:rPr>
        <w:t xml:space="preserve">и </w:t>
      </w:r>
      <w:r>
        <w:rPr>
          <w:rFonts w:eastAsia="Calibri"/>
          <w:sz w:val="28"/>
          <w:szCs w:val="28"/>
          <w:lang w:val="en-US" w:eastAsia="en-US"/>
        </w:rPr>
        <w:t>CENELEC</w:t>
      </w:r>
      <w:r w:rsidRPr="00B0461C">
        <w:rPr>
          <w:rFonts w:eastAsia="Calibri"/>
          <w:sz w:val="28"/>
          <w:szCs w:val="28"/>
          <w:lang w:eastAsia="en-US"/>
        </w:rPr>
        <w:t xml:space="preserve"> </w:t>
      </w:r>
      <w:r>
        <w:rPr>
          <w:rFonts w:eastAsia="Calibri"/>
          <w:sz w:val="28"/>
          <w:szCs w:val="28"/>
          <w:lang w:eastAsia="en-US"/>
        </w:rPr>
        <w:t xml:space="preserve">изменились </w:t>
      </w:r>
      <w:r w:rsidR="0089406C">
        <w:rPr>
          <w:rFonts w:eastAsia="Calibri"/>
          <w:sz w:val="28"/>
          <w:szCs w:val="28"/>
          <w:lang w:eastAsia="en-US"/>
        </w:rPr>
        <w:t xml:space="preserve">условия </w:t>
      </w:r>
      <w:r>
        <w:rPr>
          <w:rFonts w:eastAsia="Calibri"/>
          <w:sz w:val="28"/>
          <w:szCs w:val="28"/>
          <w:lang w:eastAsia="en-US"/>
        </w:rPr>
        <w:t>доступа к текстам европейских стандартов</w:t>
      </w:r>
      <w:r w:rsidR="0089406C">
        <w:rPr>
          <w:rFonts w:eastAsia="Calibri"/>
          <w:sz w:val="28"/>
          <w:szCs w:val="28"/>
          <w:lang w:eastAsia="en-US"/>
        </w:rPr>
        <w:t xml:space="preserve">. В Руководящий центр </w:t>
      </w:r>
      <w:r w:rsidR="0089406C">
        <w:rPr>
          <w:rFonts w:eastAsia="Calibri"/>
          <w:sz w:val="28"/>
          <w:szCs w:val="28"/>
          <w:lang w:val="en-US" w:eastAsia="en-US"/>
        </w:rPr>
        <w:t>CEN</w:t>
      </w:r>
      <w:r w:rsidR="0089406C">
        <w:rPr>
          <w:rFonts w:eastAsia="Calibri"/>
          <w:sz w:val="28"/>
          <w:szCs w:val="28"/>
          <w:lang w:eastAsia="en-US"/>
        </w:rPr>
        <w:t>/</w:t>
      </w:r>
      <w:r w:rsidR="0089406C">
        <w:rPr>
          <w:rFonts w:eastAsia="Calibri"/>
          <w:sz w:val="28"/>
          <w:szCs w:val="28"/>
          <w:lang w:val="en-US" w:eastAsia="en-US"/>
        </w:rPr>
        <w:t>CENELEC</w:t>
      </w:r>
      <w:r w:rsidR="0089406C">
        <w:rPr>
          <w:rFonts w:eastAsia="Calibri"/>
          <w:sz w:val="28"/>
          <w:szCs w:val="28"/>
          <w:lang w:eastAsia="en-US"/>
        </w:rPr>
        <w:t xml:space="preserve"> должна предоставляться информация о намерении </w:t>
      </w:r>
      <w:r w:rsidR="0089406C" w:rsidRPr="0089406C">
        <w:rPr>
          <w:rFonts w:eastAsia="Calibri"/>
          <w:b/>
          <w:sz w:val="28"/>
          <w:szCs w:val="28"/>
          <w:lang w:eastAsia="en-US"/>
        </w:rPr>
        <w:t>рассмотреть</w:t>
      </w:r>
      <w:r w:rsidR="0089406C">
        <w:rPr>
          <w:rFonts w:eastAsia="Calibri"/>
          <w:sz w:val="28"/>
          <w:szCs w:val="28"/>
          <w:lang w:eastAsia="en-US"/>
        </w:rPr>
        <w:t xml:space="preserve"> (ознакомиться с текстом) или </w:t>
      </w:r>
      <w:r w:rsidR="0089406C" w:rsidRPr="0089406C">
        <w:rPr>
          <w:rFonts w:eastAsia="Calibri"/>
          <w:b/>
          <w:sz w:val="28"/>
          <w:szCs w:val="28"/>
          <w:lang w:eastAsia="en-US"/>
        </w:rPr>
        <w:t>принять</w:t>
      </w:r>
      <w:r w:rsidR="0089406C">
        <w:rPr>
          <w:rFonts w:eastAsia="Calibri"/>
          <w:sz w:val="28"/>
          <w:szCs w:val="28"/>
          <w:lang w:eastAsia="en-US"/>
        </w:rPr>
        <w:t xml:space="preserve"> опубликованные европейские стандарты.</w:t>
      </w:r>
    </w:p>
    <w:p w:rsidR="00B65EB4" w:rsidRDefault="00B65EB4" w:rsidP="00647B5D">
      <w:pPr>
        <w:ind w:firstLine="567"/>
        <w:jc w:val="both"/>
        <w:rPr>
          <w:rFonts w:eastAsia="Calibri"/>
          <w:sz w:val="28"/>
          <w:szCs w:val="28"/>
          <w:lang w:eastAsia="en-US"/>
        </w:rPr>
      </w:pPr>
      <w:r>
        <w:rPr>
          <w:rFonts w:eastAsia="Calibri"/>
          <w:sz w:val="28"/>
          <w:szCs w:val="28"/>
          <w:lang w:eastAsia="en-US"/>
        </w:rPr>
        <w:t>Если европейский стандарт загружается для рассмотрения необходимо указать следующую информацию:</w:t>
      </w:r>
    </w:p>
    <w:p w:rsidR="00B65EB4" w:rsidRDefault="00B65EB4" w:rsidP="00647B5D">
      <w:pPr>
        <w:ind w:firstLine="567"/>
        <w:jc w:val="both"/>
        <w:rPr>
          <w:rFonts w:eastAsia="Calibri"/>
          <w:sz w:val="28"/>
          <w:szCs w:val="28"/>
          <w:lang w:eastAsia="en-US"/>
        </w:rPr>
      </w:pPr>
      <w:r>
        <w:rPr>
          <w:rFonts w:eastAsia="Calibri"/>
          <w:sz w:val="28"/>
          <w:szCs w:val="28"/>
          <w:lang w:eastAsia="en-US"/>
        </w:rPr>
        <w:t>- запланированная дата рассмотрения (не более одного года);</w:t>
      </w:r>
    </w:p>
    <w:p w:rsidR="00B65EB4" w:rsidRPr="0089406C" w:rsidRDefault="00B65EB4" w:rsidP="00647B5D">
      <w:pPr>
        <w:ind w:firstLine="567"/>
        <w:jc w:val="both"/>
        <w:rPr>
          <w:rFonts w:eastAsia="Calibri"/>
          <w:sz w:val="28"/>
          <w:szCs w:val="28"/>
          <w:lang w:eastAsia="en-US"/>
        </w:rPr>
      </w:pPr>
      <w:r>
        <w:rPr>
          <w:rFonts w:eastAsia="Calibri"/>
          <w:sz w:val="28"/>
          <w:szCs w:val="28"/>
          <w:lang w:eastAsia="en-US"/>
        </w:rPr>
        <w:t>- обозначение национального технического комитета, ответственного за рассмотрение.</w:t>
      </w:r>
    </w:p>
    <w:p w:rsidR="00B65EB4" w:rsidRDefault="00B65EB4" w:rsidP="00B65EB4">
      <w:pPr>
        <w:ind w:firstLine="567"/>
        <w:jc w:val="both"/>
        <w:rPr>
          <w:rFonts w:eastAsia="Calibri"/>
          <w:sz w:val="28"/>
          <w:szCs w:val="28"/>
          <w:lang w:eastAsia="en-US"/>
        </w:rPr>
      </w:pPr>
      <w:r>
        <w:rPr>
          <w:rFonts w:eastAsia="Calibri"/>
          <w:sz w:val="28"/>
          <w:szCs w:val="28"/>
          <w:lang w:eastAsia="en-US"/>
        </w:rPr>
        <w:t>Если европейский стандарт загружается для принятия необходимо указать следующую информацию:</w:t>
      </w:r>
    </w:p>
    <w:p w:rsidR="00B65EB4" w:rsidRDefault="00B65EB4" w:rsidP="00B65EB4">
      <w:pPr>
        <w:ind w:firstLine="567"/>
        <w:jc w:val="both"/>
        <w:rPr>
          <w:rFonts w:eastAsia="Calibri"/>
          <w:sz w:val="28"/>
          <w:szCs w:val="28"/>
          <w:lang w:eastAsia="en-US"/>
        </w:rPr>
      </w:pPr>
      <w:r>
        <w:rPr>
          <w:rFonts w:eastAsia="Calibri"/>
          <w:sz w:val="28"/>
          <w:szCs w:val="28"/>
          <w:lang w:eastAsia="en-US"/>
        </w:rPr>
        <w:t>- запланированная дата принятия (не более двух лет);</w:t>
      </w:r>
    </w:p>
    <w:p w:rsidR="00B65EB4" w:rsidRDefault="00B65EB4" w:rsidP="00B65EB4">
      <w:pPr>
        <w:ind w:firstLine="567"/>
        <w:jc w:val="both"/>
        <w:rPr>
          <w:rFonts w:eastAsia="Calibri"/>
          <w:sz w:val="28"/>
          <w:szCs w:val="28"/>
          <w:lang w:eastAsia="en-US"/>
        </w:rPr>
      </w:pPr>
      <w:r>
        <w:rPr>
          <w:rFonts w:eastAsia="Calibri"/>
          <w:sz w:val="28"/>
          <w:szCs w:val="28"/>
          <w:lang w:eastAsia="en-US"/>
        </w:rPr>
        <w:t>- степень соответствия (идентичная или модифицированная);</w:t>
      </w:r>
    </w:p>
    <w:p w:rsidR="00B65EB4" w:rsidRPr="0089406C" w:rsidRDefault="00B65EB4" w:rsidP="00B65EB4">
      <w:pPr>
        <w:ind w:firstLine="567"/>
        <w:jc w:val="both"/>
        <w:rPr>
          <w:rFonts w:eastAsia="Calibri"/>
          <w:sz w:val="28"/>
          <w:szCs w:val="28"/>
          <w:lang w:eastAsia="en-US"/>
        </w:rPr>
      </w:pPr>
      <w:r>
        <w:rPr>
          <w:rFonts w:eastAsia="Calibri"/>
          <w:sz w:val="28"/>
          <w:szCs w:val="28"/>
          <w:lang w:eastAsia="en-US"/>
        </w:rPr>
        <w:t>- язык оригинала (английский, немецкий, французский).</w:t>
      </w:r>
    </w:p>
    <w:p w:rsidR="00561C66" w:rsidRPr="00647B5D" w:rsidRDefault="00A61FD0" w:rsidP="00647B5D">
      <w:pPr>
        <w:ind w:firstLine="567"/>
        <w:jc w:val="both"/>
        <w:rPr>
          <w:rFonts w:eastAsia="Calibri"/>
          <w:b/>
          <w:sz w:val="28"/>
          <w:szCs w:val="28"/>
          <w:lang w:eastAsia="en-US"/>
        </w:rPr>
      </w:pPr>
      <w:r w:rsidRPr="005610F0">
        <w:rPr>
          <w:rFonts w:eastAsia="Calibri"/>
          <w:b/>
          <w:sz w:val="28"/>
          <w:szCs w:val="28"/>
          <w:lang w:eastAsia="en-US"/>
        </w:rPr>
        <w:lastRenderedPageBreak/>
        <w:t xml:space="preserve">Статья </w:t>
      </w:r>
      <w:r w:rsidRPr="00A61FD0">
        <w:rPr>
          <w:rFonts w:eastAsia="Calibri"/>
          <w:b/>
          <w:sz w:val="28"/>
          <w:szCs w:val="28"/>
          <w:lang w:eastAsia="en-US"/>
        </w:rPr>
        <w:t xml:space="preserve">7. </w:t>
      </w:r>
      <w:r w:rsidR="000B7261" w:rsidRPr="00647B5D">
        <w:rPr>
          <w:rFonts w:eastAsia="Calibri"/>
          <w:b/>
          <w:sz w:val="28"/>
          <w:szCs w:val="28"/>
          <w:lang w:eastAsia="en-US"/>
        </w:rPr>
        <w:t xml:space="preserve">Принятие, маркетинг и реализация стандартов </w:t>
      </w:r>
      <w:r w:rsidR="00647B5D" w:rsidRPr="00647B5D">
        <w:rPr>
          <w:rFonts w:eastAsia="Calibri"/>
          <w:b/>
          <w:sz w:val="28"/>
          <w:szCs w:val="28"/>
          <w:lang w:eastAsia="en-US"/>
        </w:rPr>
        <w:t>CEN (CEN</w:t>
      </w:r>
      <w:proofErr w:type="gramStart"/>
      <w:r w:rsidR="00647B5D" w:rsidRPr="00647B5D">
        <w:rPr>
          <w:rFonts w:eastAsia="Calibri"/>
          <w:b/>
          <w:sz w:val="28"/>
          <w:szCs w:val="28"/>
          <w:lang w:eastAsia="en-US"/>
        </w:rPr>
        <w:t>Е</w:t>
      </w:r>
      <w:proofErr w:type="gramEnd"/>
      <w:r w:rsidR="00647B5D" w:rsidRPr="00647B5D">
        <w:rPr>
          <w:rFonts w:eastAsia="Calibri"/>
          <w:b/>
          <w:sz w:val="28"/>
          <w:szCs w:val="28"/>
          <w:lang w:eastAsia="en-US"/>
        </w:rPr>
        <w:t>LEC) и других технических документов CEN (CENЕLEC)</w:t>
      </w:r>
    </w:p>
    <w:p w:rsidR="00561C66" w:rsidRPr="00695079" w:rsidRDefault="00EF7DD1" w:rsidP="00695079">
      <w:pPr>
        <w:ind w:firstLine="567"/>
        <w:jc w:val="both"/>
        <w:rPr>
          <w:rFonts w:eastAsia="Calibri"/>
          <w:b/>
          <w:sz w:val="28"/>
          <w:szCs w:val="28"/>
          <w:lang w:eastAsia="en-US"/>
        </w:rPr>
      </w:pPr>
      <w:r w:rsidRPr="00EF7DD1">
        <w:rPr>
          <w:rFonts w:eastAsia="Calibri"/>
          <w:b/>
          <w:sz w:val="28"/>
          <w:szCs w:val="28"/>
          <w:lang w:eastAsia="en-US"/>
        </w:rPr>
        <w:t xml:space="preserve">7.2 </w:t>
      </w:r>
      <w:r w:rsidR="00561C66" w:rsidRPr="00695079">
        <w:rPr>
          <w:rFonts w:eastAsia="Calibri"/>
          <w:b/>
          <w:sz w:val="28"/>
          <w:szCs w:val="28"/>
          <w:lang w:eastAsia="en-US"/>
        </w:rPr>
        <w:t>Условия принятия</w:t>
      </w:r>
    </w:p>
    <w:p w:rsidR="00561C66" w:rsidRPr="00647B5D" w:rsidRDefault="00EF7DD1" w:rsidP="00647B5D">
      <w:pPr>
        <w:ind w:firstLine="567"/>
        <w:jc w:val="both"/>
        <w:rPr>
          <w:rFonts w:eastAsia="Calibri"/>
          <w:sz w:val="28"/>
          <w:szCs w:val="28"/>
          <w:lang w:eastAsia="en-US"/>
        </w:rPr>
      </w:pPr>
      <w:r>
        <w:rPr>
          <w:rFonts w:eastAsia="Calibri"/>
          <w:sz w:val="28"/>
          <w:szCs w:val="28"/>
          <w:lang w:val="en-US" w:eastAsia="en-US"/>
        </w:rPr>
        <w:t>b</w:t>
      </w:r>
      <w:r w:rsidRPr="00EF7DD1">
        <w:rPr>
          <w:rFonts w:eastAsia="Calibri"/>
          <w:sz w:val="28"/>
          <w:szCs w:val="28"/>
          <w:lang w:eastAsia="en-US"/>
        </w:rPr>
        <w:t>)</w:t>
      </w:r>
      <w:r>
        <w:rPr>
          <w:rFonts w:eastAsia="Calibri"/>
          <w:sz w:val="28"/>
          <w:szCs w:val="28"/>
          <w:lang w:val="en-US" w:eastAsia="en-US"/>
        </w:rPr>
        <w:t> </w:t>
      </w:r>
      <w:r w:rsidR="00561C66" w:rsidRPr="00647B5D">
        <w:rPr>
          <w:rFonts w:eastAsia="Calibri"/>
          <w:sz w:val="28"/>
          <w:szCs w:val="28"/>
          <w:lang w:eastAsia="en-US"/>
        </w:rPr>
        <w:t>Госстандарт должен использовать для принятия только ратифицированный текст на одном из трех официальных языков CEN (на</w:t>
      </w:r>
      <w:r w:rsidR="00647B5D">
        <w:rPr>
          <w:rFonts w:eastAsia="Calibri"/>
          <w:sz w:val="28"/>
          <w:szCs w:val="28"/>
          <w:lang w:eastAsia="en-US"/>
        </w:rPr>
        <w:t xml:space="preserve"> </w:t>
      </w:r>
      <w:r w:rsidR="00561C66" w:rsidRPr="00647B5D">
        <w:rPr>
          <w:rFonts w:eastAsia="Calibri"/>
          <w:sz w:val="28"/>
          <w:szCs w:val="28"/>
          <w:lang w:eastAsia="en-US"/>
        </w:rPr>
        <w:t xml:space="preserve">английском, французском и немецком языках), или </w:t>
      </w:r>
      <w:r w:rsidR="00561C66" w:rsidRPr="00647B5D">
        <w:rPr>
          <w:rFonts w:eastAsia="Calibri"/>
          <w:b/>
          <w:sz w:val="28"/>
          <w:szCs w:val="28"/>
          <w:lang w:eastAsia="en-US"/>
        </w:rPr>
        <w:t>точную языковую версию.</w:t>
      </w:r>
      <w:r w:rsidR="00561C66" w:rsidRPr="00647B5D">
        <w:rPr>
          <w:rFonts w:eastAsia="Calibri"/>
          <w:sz w:val="28"/>
          <w:szCs w:val="28"/>
          <w:lang w:eastAsia="en-US"/>
        </w:rPr>
        <w:t xml:space="preserve"> Если Госстандарт намерен принять точную языковую версию, он должен сослаться на Руководство CEN-CENELEC 10 - Политика по распространению, продаже и авторскому праву публикаций CEN-CENELEC. </w:t>
      </w:r>
    </w:p>
    <w:p w:rsidR="00EF7DD1" w:rsidRPr="00EF7DD1" w:rsidRDefault="00EF7DD1" w:rsidP="00EF7DD1">
      <w:pPr>
        <w:ind w:firstLine="567"/>
        <w:jc w:val="both"/>
        <w:rPr>
          <w:rFonts w:eastAsia="Calibri"/>
          <w:sz w:val="28"/>
          <w:szCs w:val="28"/>
          <w:lang w:eastAsia="en-US"/>
        </w:rPr>
      </w:pPr>
      <w:r>
        <w:rPr>
          <w:rFonts w:eastAsia="Calibri"/>
          <w:sz w:val="28"/>
          <w:szCs w:val="28"/>
          <w:lang w:val="en-US" w:eastAsia="en-US"/>
        </w:rPr>
        <w:t>c</w:t>
      </w:r>
      <w:r w:rsidRPr="00EF7DD1">
        <w:rPr>
          <w:rFonts w:eastAsia="Calibri"/>
          <w:sz w:val="28"/>
          <w:szCs w:val="28"/>
          <w:lang w:eastAsia="en-US"/>
        </w:rPr>
        <w:t>)</w:t>
      </w:r>
      <w:r>
        <w:rPr>
          <w:rFonts w:eastAsia="Calibri"/>
          <w:sz w:val="28"/>
          <w:szCs w:val="28"/>
          <w:lang w:val="en-US" w:eastAsia="en-US"/>
        </w:rPr>
        <w:t> </w:t>
      </w:r>
      <w:r w:rsidRPr="00EF7DD1">
        <w:rPr>
          <w:rFonts w:eastAsia="Calibri"/>
          <w:sz w:val="28"/>
          <w:szCs w:val="28"/>
          <w:lang w:eastAsia="en-US"/>
        </w:rPr>
        <w:t xml:space="preserve">Если Госстандарт намерен перевести стандарты </w:t>
      </w:r>
      <w:r w:rsidRPr="00EF7DD1">
        <w:rPr>
          <w:rFonts w:eastAsia="Calibri"/>
          <w:sz w:val="28"/>
          <w:szCs w:val="28"/>
          <w:lang w:val="en-US" w:eastAsia="en-US"/>
        </w:rPr>
        <w:t>CEN</w:t>
      </w:r>
      <w:r w:rsidRPr="00EF7DD1">
        <w:rPr>
          <w:rFonts w:eastAsia="Calibri"/>
          <w:sz w:val="28"/>
          <w:szCs w:val="28"/>
          <w:lang w:eastAsia="en-US"/>
        </w:rPr>
        <w:t xml:space="preserve"> для его принятия на русском языке, он должен установить и поддерживать связь с </w:t>
      </w:r>
      <w:r w:rsidRPr="00EF7DD1">
        <w:rPr>
          <w:rFonts w:eastAsia="Calibri"/>
          <w:sz w:val="28"/>
          <w:szCs w:val="28"/>
          <w:lang w:val="en-US" w:eastAsia="en-US"/>
        </w:rPr>
        <w:t>CCMC</w:t>
      </w:r>
      <w:r w:rsidRPr="00EF7DD1">
        <w:rPr>
          <w:rFonts w:eastAsia="Calibri"/>
          <w:sz w:val="28"/>
          <w:szCs w:val="28"/>
          <w:lang w:eastAsia="en-US"/>
        </w:rPr>
        <w:t xml:space="preserve"> для получения указания о применяемом </w:t>
      </w:r>
      <w:r w:rsidRPr="00EF7DD1">
        <w:rPr>
          <w:rFonts w:eastAsia="Calibri"/>
          <w:b/>
          <w:sz w:val="28"/>
          <w:szCs w:val="28"/>
          <w:lang w:eastAsia="en-US"/>
        </w:rPr>
        <w:t>процессе и правилах</w:t>
      </w:r>
      <w:r w:rsidRPr="00EF7DD1">
        <w:rPr>
          <w:rFonts w:eastAsia="Calibri"/>
          <w:sz w:val="28"/>
          <w:szCs w:val="28"/>
          <w:lang w:eastAsia="en-US"/>
        </w:rPr>
        <w:t>.</w:t>
      </w:r>
    </w:p>
    <w:p w:rsidR="00B71925" w:rsidRDefault="00EF7DD1" w:rsidP="004B2134">
      <w:pPr>
        <w:ind w:firstLine="567"/>
        <w:jc w:val="both"/>
        <w:rPr>
          <w:b/>
          <w:sz w:val="28"/>
          <w:szCs w:val="28"/>
        </w:rPr>
      </w:pPr>
      <w:r>
        <w:rPr>
          <w:rFonts w:eastAsia="Calibri"/>
          <w:sz w:val="28"/>
          <w:szCs w:val="28"/>
          <w:lang w:val="en-US" w:eastAsia="en-US"/>
        </w:rPr>
        <w:t>h</w:t>
      </w:r>
      <w:r w:rsidRPr="00EF7DD1">
        <w:rPr>
          <w:rFonts w:eastAsia="Calibri"/>
          <w:sz w:val="28"/>
          <w:szCs w:val="28"/>
          <w:lang w:eastAsia="en-US"/>
        </w:rPr>
        <w:t>)</w:t>
      </w:r>
      <w:r>
        <w:rPr>
          <w:rFonts w:eastAsia="Calibri"/>
          <w:sz w:val="28"/>
          <w:szCs w:val="28"/>
          <w:lang w:val="en-US" w:eastAsia="en-US"/>
        </w:rPr>
        <w:t> </w:t>
      </w:r>
      <w:r w:rsidRPr="00647B5D">
        <w:rPr>
          <w:rFonts w:eastAsia="Calibri"/>
          <w:sz w:val="28"/>
          <w:szCs w:val="28"/>
          <w:lang w:eastAsia="en-US"/>
        </w:rPr>
        <w:t xml:space="preserve">Госстандарт должен </w:t>
      </w:r>
      <w:r w:rsidRPr="0035583F">
        <w:rPr>
          <w:rFonts w:eastAsia="Calibri"/>
          <w:b/>
          <w:sz w:val="28"/>
          <w:szCs w:val="28"/>
          <w:lang w:eastAsia="en-US"/>
        </w:rPr>
        <w:t>уведомить</w:t>
      </w:r>
      <w:r w:rsidRPr="00647B5D">
        <w:rPr>
          <w:rFonts w:eastAsia="Calibri"/>
          <w:sz w:val="28"/>
          <w:szCs w:val="28"/>
          <w:lang w:eastAsia="en-US"/>
        </w:rPr>
        <w:t xml:space="preserve"> CCMC о </w:t>
      </w:r>
      <w:proofErr w:type="spellStart"/>
      <w:r w:rsidRPr="00647B5D">
        <w:rPr>
          <w:rFonts w:eastAsia="Calibri"/>
          <w:sz w:val="28"/>
          <w:szCs w:val="28"/>
          <w:lang w:eastAsia="en-US"/>
        </w:rPr>
        <w:t>ENs</w:t>
      </w:r>
      <w:proofErr w:type="spellEnd"/>
      <w:r w:rsidRPr="00647B5D">
        <w:rPr>
          <w:rFonts w:eastAsia="Calibri"/>
          <w:sz w:val="28"/>
          <w:szCs w:val="28"/>
          <w:lang w:eastAsia="en-US"/>
        </w:rPr>
        <w:t xml:space="preserve"> или технических документах, принятых в соответствии с условиями настоящего Соглашения, и </w:t>
      </w:r>
      <w:r w:rsidRPr="0035583F">
        <w:rPr>
          <w:rFonts w:eastAsia="Calibri"/>
          <w:b/>
          <w:sz w:val="28"/>
          <w:szCs w:val="28"/>
          <w:lang w:eastAsia="en-US"/>
        </w:rPr>
        <w:t>направить CCMC электронную копию соответствующих национальных стандартов</w:t>
      </w:r>
      <w:r w:rsidRPr="00647B5D">
        <w:rPr>
          <w:rFonts w:eastAsia="Calibri"/>
          <w:sz w:val="28"/>
          <w:szCs w:val="28"/>
          <w:lang w:eastAsia="en-US"/>
        </w:rPr>
        <w:t>.</w:t>
      </w:r>
    </w:p>
    <w:p w:rsidR="005610F0" w:rsidRPr="00451F33" w:rsidRDefault="005610F0" w:rsidP="004B2134">
      <w:pPr>
        <w:ind w:firstLine="567"/>
        <w:jc w:val="both"/>
        <w:rPr>
          <w:b/>
          <w:sz w:val="28"/>
          <w:szCs w:val="28"/>
        </w:rPr>
      </w:pPr>
      <w:r w:rsidRPr="00451F33">
        <w:rPr>
          <w:b/>
          <w:sz w:val="28"/>
          <w:szCs w:val="28"/>
        </w:rPr>
        <w:t xml:space="preserve">Процедура перевода стандартов EN на русский язык </w:t>
      </w:r>
    </w:p>
    <w:p w:rsidR="005610F0" w:rsidRPr="005610F0" w:rsidRDefault="005610F0" w:rsidP="005610F0">
      <w:pPr>
        <w:ind w:firstLine="567"/>
        <w:jc w:val="both"/>
        <w:rPr>
          <w:rFonts w:eastAsia="Calibri"/>
          <w:sz w:val="28"/>
          <w:szCs w:val="28"/>
          <w:lang w:eastAsia="en-US"/>
        </w:rPr>
      </w:pPr>
      <w:r w:rsidRPr="005610F0">
        <w:rPr>
          <w:rFonts w:eastAsia="Calibri"/>
          <w:sz w:val="28"/>
          <w:szCs w:val="28"/>
          <w:lang w:eastAsia="en-US"/>
        </w:rPr>
        <w:t xml:space="preserve">В процессе </w:t>
      </w:r>
      <w:r>
        <w:rPr>
          <w:rFonts w:eastAsia="Calibri"/>
          <w:sz w:val="28"/>
          <w:szCs w:val="28"/>
          <w:lang w:eastAsia="en-US"/>
        </w:rPr>
        <w:t>подготовки к подписанию Соглашений с Р</w:t>
      </w:r>
      <w:r w:rsidR="00D71D67">
        <w:rPr>
          <w:rFonts w:eastAsia="Calibri"/>
          <w:sz w:val="28"/>
          <w:szCs w:val="28"/>
          <w:lang w:eastAsia="en-US"/>
        </w:rPr>
        <w:t xml:space="preserve">еспубликой </w:t>
      </w:r>
      <w:r>
        <w:rPr>
          <w:rFonts w:eastAsia="Calibri"/>
          <w:sz w:val="28"/>
          <w:szCs w:val="28"/>
          <w:lang w:eastAsia="en-US"/>
        </w:rPr>
        <w:t>Б</w:t>
      </w:r>
      <w:r w:rsidR="00D71D67">
        <w:rPr>
          <w:rFonts w:eastAsia="Calibri"/>
          <w:sz w:val="28"/>
          <w:szCs w:val="28"/>
          <w:lang w:eastAsia="en-US"/>
        </w:rPr>
        <w:t>еларусь</w:t>
      </w:r>
      <w:r>
        <w:rPr>
          <w:rFonts w:eastAsia="Calibri"/>
          <w:sz w:val="28"/>
          <w:szCs w:val="28"/>
          <w:lang w:eastAsia="en-US"/>
        </w:rPr>
        <w:t xml:space="preserve"> </w:t>
      </w:r>
      <w:r>
        <w:rPr>
          <w:rFonts w:eastAsia="Calibri"/>
          <w:sz w:val="28"/>
          <w:szCs w:val="28"/>
          <w:lang w:val="en-US" w:eastAsia="en-US"/>
        </w:rPr>
        <w:t>CEN</w:t>
      </w:r>
      <w:r w:rsidRPr="005610F0">
        <w:rPr>
          <w:rFonts w:eastAsia="Calibri"/>
          <w:sz w:val="28"/>
          <w:szCs w:val="28"/>
          <w:lang w:eastAsia="en-US"/>
        </w:rPr>
        <w:t xml:space="preserve"> </w:t>
      </w:r>
      <w:r>
        <w:rPr>
          <w:rFonts w:eastAsia="Calibri"/>
          <w:sz w:val="28"/>
          <w:szCs w:val="28"/>
          <w:lang w:eastAsia="en-US"/>
        </w:rPr>
        <w:t xml:space="preserve">направил предложение по процедуре перевода стандартов </w:t>
      </w:r>
      <w:r>
        <w:rPr>
          <w:rFonts w:eastAsia="Calibri"/>
          <w:sz w:val="28"/>
          <w:szCs w:val="28"/>
          <w:lang w:val="en-US" w:eastAsia="en-US"/>
        </w:rPr>
        <w:t>EN</w:t>
      </w:r>
      <w:r w:rsidRPr="005610F0">
        <w:rPr>
          <w:rFonts w:eastAsia="Calibri"/>
          <w:sz w:val="28"/>
          <w:szCs w:val="28"/>
          <w:lang w:eastAsia="en-US"/>
        </w:rPr>
        <w:t xml:space="preserve"> </w:t>
      </w:r>
      <w:r>
        <w:rPr>
          <w:rFonts w:eastAsia="Calibri"/>
          <w:sz w:val="28"/>
          <w:szCs w:val="28"/>
          <w:lang w:eastAsia="en-US"/>
        </w:rPr>
        <w:t>на русский язык в виде приложения к Соглашению.</w:t>
      </w:r>
    </w:p>
    <w:p w:rsidR="005610F0" w:rsidRPr="005610F0" w:rsidRDefault="005610F0" w:rsidP="005610F0">
      <w:pPr>
        <w:ind w:firstLine="567"/>
        <w:jc w:val="both"/>
        <w:rPr>
          <w:rFonts w:eastAsia="Calibri"/>
          <w:sz w:val="28"/>
          <w:szCs w:val="28"/>
          <w:lang w:eastAsia="en-US"/>
        </w:rPr>
      </w:pPr>
      <w:r w:rsidRPr="005610F0">
        <w:rPr>
          <w:rFonts w:eastAsia="Calibri"/>
          <w:sz w:val="28"/>
          <w:szCs w:val="28"/>
          <w:lang w:eastAsia="en-US"/>
        </w:rPr>
        <w:t>Так как процедура перевода европейских стандартов на русский язык</w:t>
      </w:r>
      <w:r w:rsidR="004B2134" w:rsidRPr="004B2134">
        <w:rPr>
          <w:rFonts w:eastAsia="Calibri"/>
          <w:sz w:val="28"/>
          <w:szCs w:val="28"/>
          <w:lang w:eastAsia="en-US"/>
        </w:rPr>
        <w:t xml:space="preserve"> </w:t>
      </w:r>
      <w:r w:rsidRPr="005610F0">
        <w:rPr>
          <w:rFonts w:eastAsia="Calibri"/>
          <w:sz w:val="28"/>
          <w:szCs w:val="28"/>
          <w:lang w:eastAsia="en-US"/>
        </w:rPr>
        <w:t>затрагивает интересы других сторон (Республики Казахстан, Российской Федерации), считаем целесообразным вынести аспекты межгосударственного взаимодействия по вопросам осуществления переводов за рамки национального Соглашения с Республикой Беларусь.</w:t>
      </w:r>
    </w:p>
    <w:p w:rsidR="00D572CB" w:rsidRDefault="00D572CB" w:rsidP="00D572CB">
      <w:pPr>
        <w:ind w:firstLine="567"/>
        <w:jc w:val="both"/>
        <w:rPr>
          <w:rFonts w:eastAsia="Calibri"/>
          <w:sz w:val="28"/>
          <w:szCs w:val="28"/>
          <w:lang w:eastAsia="en-US"/>
        </w:rPr>
      </w:pPr>
      <w:r>
        <w:rPr>
          <w:rFonts w:eastAsia="Calibri"/>
          <w:sz w:val="28"/>
          <w:szCs w:val="28"/>
          <w:lang w:eastAsia="en-US"/>
        </w:rPr>
        <w:t>Республика Казахстан и Российская Федерация не выразили заинтересованности в разработке процедуры по переводам стандартов на русский язык.</w:t>
      </w:r>
    </w:p>
    <w:p w:rsidR="005610F0" w:rsidRDefault="00D572CB" w:rsidP="00D572CB">
      <w:pPr>
        <w:ind w:firstLine="567"/>
        <w:jc w:val="both"/>
        <w:rPr>
          <w:sz w:val="30"/>
          <w:szCs w:val="30"/>
        </w:rPr>
      </w:pPr>
      <w:r>
        <w:rPr>
          <w:rFonts w:eastAsia="Calibri"/>
          <w:sz w:val="28"/>
          <w:szCs w:val="28"/>
          <w:lang w:eastAsia="en-US"/>
        </w:rPr>
        <w:t>У</w:t>
      </w:r>
      <w:r w:rsidR="005610F0" w:rsidRPr="005610F0">
        <w:rPr>
          <w:rFonts w:eastAsia="Calibri"/>
          <w:sz w:val="28"/>
          <w:szCs w:val="28"/>
          <w:lang w:eastAsia="en-US"/>
        </w:rPr>
        <w:t>словия предоставления российских национальных версий стандартов CEN и CENELEC Межгосударственному совету по стандартизации, метрологии и сертификации отражены в статье 7 Соглашения о сотрудничестве между CEN, CENELEC и Росстандартом. Также в соответствии со статьей 8</w:t>
      </w:r>
      <w:r>
        <w:rPr>
          <w:rFonts w:eastAsia="Calibri"/>
          <w:sz w:val="28"/>
          <w:szCs w:val="28"/>
          <w:lang w:eastAsia="en-US"/>
        </w:rPr>
        <w:t xml:space="preserve"> </w:t>
      </w:r>
      <w:r w:rsidR="005610F0" w:rsidRPr="006C00B1">
        <w:rPr>
          <w:sz w:val="30"/>
          <w:szCs w:val="30"/>
        </w:rPr>
        <w:t>Соглашения с Росстандартом предусматривается</w:t>
      </w:r>
      <w:r w:rsidR="005610F0">
        <w:rPr>
          <w:sz w:val="30"/>
          <w:szCs w:val="30"/>
        </w:rPr>
        <w:t xml:space="preserve"> </w:t>
      </w:r>
      <w:r w:rsidR="005610F0" w:rsidRPr="006C00B1">
        <w:rPr>
          <w:sz w:val="30"/>
          <w:szCs w:val="30"/>
        </w:rPr>
        <w:t xml:space="preserve">отдельное соглашение по координации переводов стандартов </w:t>
      </w:r>
      <w:r w:rsidR="005610F0" w:rsidRPr="006C00B1">
        <w:rPr>
          <w:sz w:val="30"/>
          <w:szCs w:val="30"/>
          <w:lang w:val="en-US"/>
        </w:rPr>
        <w:t>CEN</w:t>
      </w:r>
      <w:r w:rsidR="005610F0" w:rsidRPr="006C00B1">
        <w:rPr>
          <w:sz w:val="30"/>
          <w:szCs w:val="30"/>
        </w:rPr>
        <w:t xml:space="preserve"> и </w:t>
      </w:r>
      <w:r w:rsidR="005610F0" w:rsidRPr="006C00B1">
        <w:rPr>
          <w:sz w:val="30"/>
          <w:szCs w:val="30"/>
          <w:lang w:val="en-US"/>
        </w:rPr>
        <w:t>CENELEC</w:t>
      </w:r>
      <w:r w:rsidR="005610F0" w:rsidRPr="006C00B1">
        <w:rPr>
          <w:sz w:val="30"/>
          <w:szCs w:val="30"/>
        </w:rPr>
        <w:t xml:space="preserve"> на русский язык.</w:t>
      </w:r>
    </w:p>
    <w:p w:rsidR="00556A58" w:rsidRDefault="00556A58">
      <w:pPr>
        <w:spacing w:after="200" w:line="276" w:lineRule="auto"/>
        <w:rPr>
          <w:b/>
          <w:sz w:val="28"/>
          <w:szCs w:val="28"/>
        </w:rPr>
      </w:pPr>
      <w:r>
        <w:rPr>
          <w:b/>
          <w:sz w:val="28"/>
          <w:szCs w:val="28"/>
        </w:rPr>
        <w:br w:type="page"/>
      </w:r>
    </w:p>
    <w:p w:rsidR="00025A96" w:rsidRPr="00CF76DA" w:rsidRDefault="00025A96" w:rsidP="00025A96">
      <w:pPr>
        <w:spacing w:after="120" w:line="276" w:lineRule="auto"/>
        <w:jc w:val="right"/>
        <w:rPr>
          <w:b/>
          <w:i/>
          <w:sz w:val="28"/>
          <w:szCs w:val="28"/>
        </w:rPr>
      </w:pPr>
      <w:r w:rsidRPr="00025A96">
        <w:rPr>
          <w:b/>
          <w:i/>
          <w:sz w:val="28"/>
          <w:szCs w:val="28"/>
        </w:rPr>
        <w:lastRenderedPageBreak/>
        <w:t xml:space="preserve">Проект </w:t>
      </w:r>
      <w:r w:rsidRPr="00025A96">
        <w:rPr>
          <w:b/>
          <w:i/>
          <w:sz w:val="28"/>
          <w:szCs w:val="28"/>
          <w:lang w:val="en-US"/>
        </w:rPr>
        <w:t>CEN</w:t>
      </w:r>
    </w:p>
    <w:p w:rsidR="00556A58" w:rsidRPr="00451F33" w:rsidRDefault="00556A58" w:rsidP="00556A58">
      <w:pPr>
        <w:spacing w:after="120" w:line="276" w:lineRule="auto"/>
        <w:jc w:val="center"/>
        <w:rPr>
          <w:b/>
          <w:sz w:val="28"/>
          <w:szCs w:val="28"/>
        </w:rPr>
      </w:pPr>
      <w:r w:rsidRPr="00451F33">
        <w:rPr>
          <w:b/>
          <w:sz w:val="28"/>
          <w:szCs w:val="28"/>
        </w:rPr>
        <w:t xml:space="preserve">Приложение 1 к Соглашению о статусе партнерского органа по стандартизации между </w:t>
      </w:r>
      <w:r w:rsidRPr="00451F33">
        <w:rPr>
          <w:b/>
          <w:sz w:val="28"/>
          <w:szCs w:val="28"/>
          <w:lang w:val="en-US"/>
        </w:rPr>
        <w:t>CEN</w:t>
      </w:r>
      <w:r w:rsidRPr="00451F33">
        <w:rPr>
          <w:b/>
          <w:sz w:val="28"/>
          <w:szCs w:val="28"/>
        </w:rPr>
        <w:t xml:space="preserve"> и Госстандартом Республики Беларусь</w:t>
      </w:r>
    </w:p>
    <w:p w:rsidR="00556A58" w:rsidRPr="00451F33" w:rsidRDefault="00556A58" w:rsidP="00556A58">
      <w:pPr>
        <w:spacing w:after="120" w:line="276" w:lineRule="auto"/>
        <w:jc w:val="center"/>
        <w:rPr>
          <w:b/>
          <w:sz w:val="28"/>
          <w:szCs w:val="28"/>
        </w:rPr>
      </w:pPr>
      <w:r w:rsidRPr="00451F33">
        <w:rPr>
          <w:b/>
          <w:sz w:val="28"/>
          <w:szCs w:val="28"/>
        </w:rPr>
        <w:t xml:space="preserve">Процедура перевода стандартов EN на русский язык </w:t>
      </w:r>
    </w:p>
    <w:p w:rsidR="00556A58" w:rsidRPr="00451F33" w:rsidRDefault="00556A58" w:rsidP="00556A58">
      <w:pPr>
        <w:autoSpaceDE w:val="0"/>
        <w:autoSpaceDN w:val="0"/>
        <w:adjustRightInd w:val="0"/>
        <w:rPr>
          <w:color w:val="000000"/>
          <w:sz w:val="28"/>
          <w:szCs w:val="28"/>
          <w:lang w:eastAsia="en-GB"/>
        </w:rPr>
      </w:pPr>
      <w:r w:rsidRPr="00451F33">
        <w:rPr>
          <w:b/>
          <w:bCs/>
          <w:color w:val="000000"/>
          <w:sz w:val="28"/>
          <w:szCs w:val="28"/>
          <w:lang w:eastAsia="en-GB"/>
        </w:rPr>
        <w:t xml:space="preserve">1. Введение </w:t>
      </w:r>
    </w:p>
    <w:p w:rsidR="00556A58" w:rsidRPr="00451F33" w:rsidRDefault="00556A58" w:rsidP="00556A58">
      <w:pPr>
        <w:autoSpaceDE w:val="0"/>
        <w:autoSpaceDN w:val="0"/>
        <w:adjustRightInd w:val="0"/>
        <w:jc w:val="both"/>
        <w:rPr>
          <w:color w:val="000000"/>
          <w:sz w:val="28"/>
          <w:szCs w:val="28"/>
          <w:lang w:eastAsia="en-GB"/>
        </w:rPr>
      </w:pPr>
      <w:r w:rsidRPr="00451F33">
        <w:rPr>
          <w:color w:val="000000"/>
          <w:sz w:val="28"/>
          <w:szCs w:val="28"/>
          <w:lang w:eastAsia="en-GB"/>
        </w:rPr>
        <w:t>Несколько членов, аффилированных членов и партнерских органов по стандартизации (</w:t>
      </w:r>
      <w:proofErr w:type="spellStart"/>
      <w:r w:rsidRPr="00451F33">
        <w:rPr>
          <w:color w:val="000000"/>
          <w:sz w:val="28"/>
          <w:szCs w:val="28"/>
          <w:lang w:eastAsia="en-GB"/>
        </w:rPr>
        <w:t>PSBs</w:t>
      </w:r>
      <w:proofErr w:type="spellEnd"/>
      <w:r w:rsidRPr="00451F33">
        <w:rPr>
          <w:color w:val="000000"/>
          <w:sz w:val="28"/>
          <w:szCs w:val="28"/>
          <w:lang w:eastAsia="en-GB"/>
        </w:rPr>
        <w:t>) CEN и CENELEC используют русские версии европейских стандартов на национальном уровне. Недавнее вступление в сообщество CEN и CENELEC национальных органов по стандартизации из русскоговорящих стран, например</w:t>
      </w:r>
      <w:r w:rsidR="006B17C8">
        <w:rPr>
          <w:color w:val="000000"/>
          <w:sz w:val="28"/>
          <w:szCs w:val="28"/>
          <w:lang w:eastAsia="en-GB"/>
        </w:rPr>
        <w:t>,</w:t>
      </w:r>
      <w:r w:rsidRPr="00451F33">
        <w:rPr>
          <w:color w:val="000000"/>
          <w:sz w:val="28"/>
          <w:szCs w:val="28"/>
          <w:lang w:eastAsia="en-GB"/>
        </w:rPr>
        <w:t xml:space="preserve"> KAZMEMST, а также </w:t>
      </w:r>
      <w:r w:rsidRPr="00451F33">
        <w:rPr>
          <w:sz w:val="28"/>
          <w:szCs w:val="28"/>
          <w:u w:val="single"/>
          <w:lang w:eastAsia="en-GB"/>
        </w:rPr>
        <w:t>Соглашение о сотрудничестве</w:t>
      </w:r>
      <w:r w:rsidRPr="00451F33">
        <w:rPr>
          <w:sz w:val="28"/>
          <w:szCs w:val="28"/>
          <w:lang w:eastAsia="en-GB"/>
        </w:rPr>
        <w:t xml:space="preserve">, подписанное между </w:t>
      </w:r>
      <w:r w:rsidRPr="00451F33">
        <w:rPr>
          <w:color w:val="000000"/>
          <w:sz w:val="28"/>
          <w:szCs w:val="28"/>
          <w:lang w:eastAsia="en-GB"/>
        </w:rPr>
        <w:t>CEN, CENELEC и Росстандартом, которое включает возможность обмена стандартами, вызвали необходимость создать процедуру</w:t>
      </w:r>
      <w:r w:rsidRPr="00451F33">
        <w:rPr>
          <w:rStyle w:val="af2"/>
          <w:color w:val="000000"/>
          <w:sz w:val="28"/>
          <w:szCs w:val="28"/>
          <w:lang w:eastAsia="en-GB"/>
        </w:rPr>
        <w:footnoteReference w:id="1"/>
      </w:r>
      <w:r w:rsidRPr="00451F33">
        <w:rPr>
          <w:color w:val="000000"/>
          <w:sz w:val="28"/>
          <w:szCs w:val="28"/>
          <w:lang w:eastAsia="en-GB"/>
        </w:rPr>
        <w:t xml:space="preserve"> для координации переводов европейских стандартов (</w:t>
      </w:r>
      <w:proofErr w:type="spellStart"/>
      <w:r w:rsidRPr="00451F33">
        <w:rPr>
          <w:color w:val="000000"/>
          <w:sz w:val="28"/>
          <w:szCs w:val="28"/>
          <w:lang w:eastAsia="en-GB"/>
        </w:rPr>
        <w:t>ENs</w:t>
      </w:r>
      <w:proofErr w:type="spellEnd"/>
      <w:r w:rsidRPr="00451F33">
        <w:rPr>
          <w:color w:val="000000"/>
          <w:sz w:val="28"/>
          <w:szCs w:val="28"/>
          <w:lang w:eastAsia="en-GB"/>
        </w:rPr>
        <w:t>) на русский язык.</w:t>
      </w:r>
    </w:p>
    <w:p w:rsidR="00556A58" w:rsidRDefault="00556A58" w:rsidP="00556A58">
      <w:pPr>
        <w:autoSpaceDE w:val="0"/>
        <w:autoSpaceDN w:val="0"/>
        <w:adjustRightInd w:val="0"/>
        <w:jc w:val="both"/>
        <w:rPr>
          <w:color w:val="000000"/>
          <w:sz w:val="28"/>
          <w:szCs w:val="28"/>
          <w:lang w:eastAsia="en-GB"/>
        </w:rPr>
      </w:pPr>
    </w:p>
    <w:p w:rsidR="00556A58" w:rsidRPr="00451F33" w:rsidRDefault="00556A58" w:rsidP="00556A58">
      <w:pPr>
        <w:autoSpaceDE w:val="0"/>
        <w:autoSpaceDN w:val="0"/>
        <w:adjustRightInd w:val="0"/>
        <w:jc w:val="both"/>
        <w:rPr>
          <w:color w:val="000000"/>
          <w:sz w:val="28"/>
          <w:szCs w:val="28"/>
          <w:lang w:eastAsia="en-GB"/>
        </w:rPr>
      </w:pPr>
      <w:r w:rsidRPr="00451F33">
        <w:rPr>
          <w:color w:val="000000"/>
          <w:sz w:val="28"/>
          <w:szCs w:val="28"/>
          <w:lang w:eastAsia="en-GB"/>
        </w:rPr>
        <w:t>Процедура направлена на обеспечение структуры для рационализации работы по переводу и обмену выполненными переводами, чтобы избежать одновременного распространения нескольких русскоязычных версий стандартов EN, что может привести к техническим пробелам и недостаткам при применении стандартов.</w:t>
      </w:r>
    </w:p>
    <w:p w:rsidR="00556A58" w:rsidRPr="00451F33" w:rsidRDefault="00556A58" w:rsidP="00556A58">
      <w:pPr>
        <w:autoSpaceDE w:val="0"/>
        <w:autoSpaceDN w:val="0"/>
        <w:adjustRightInd w:val="0"/>
        <w:jc w:val="both"/>
        <w:rPr>
          <w:color w:val="000000"/>
          <w:sz w:val="28"/>
          <w:szCs w:val="28"/>
          <w:lang w:eastAsia="en-GB"/>
        </w:rPr>
      </w:pPr>
    </w:p>
    <w:p w:rsidR="00556A58" w:rsidRPr="00451F33" w:rsidRDefault="00556A58" w:rsidP="00556A58">
      <w:pPr>
        <w:autoSpaceDE w:val="0"/>
        <w:autoSpaceDN w:val="0"/>
        <w:adjustRightInd w:val="0"/>
        <w:jc w:val="both"/>
        <w:rPr>
          <w:color w:val="000000"/>
          <w:sz w:val="28"/>
          <w:szCs w:val="28"/>
          <w:lang w:eastAsia="en-GB"/>
        </w:rPr>
      </w:pPr>
      <w:proofErr w:type="gramStart"/>
      <w:r w:rsidRPr="00451F33">
        <w:rPr>
          <w:color w:val="000000"/>
          <w:sz w:val="28"/>
          <w:szCs w:val="28"/>
          <w:lang w:eastAsia="en-GB"/>
        </w:rPr>
        <w:t xml:space="preserve">Следующая процедура применяется к CEN и CENELEC (координируется </w:t>
      </w:r>
      <w:r>
        <w:rPr>
          <w:color w:val="000000"/>
          <w:sz w:val="28"/>
          <w:szCs w:val="28"/>
          <w:lang w:eastAsia="en-GB"/>
        </w:rPr>
        <w:t xml:space="preserve">Руководящим центром </w:t>
      </w:r>
      <w:r w:rsidRPr="00E950C6">
        <w:rPr>
          <w:color w:val="000000"/>
          <w:sz w:val="28"/>
          <w:szCs w:val="28"/>
          <w:lang w:eastAsia="en-GB"/>
        </w:rPr>
        <w:t>CEN/CENELEC</w:t>
      </w:r>
      <w:r w:rsidRPr="00451F33">
        <w:rPr>
          <w:color w:val="000000"/>
          <w:sz w:val="28"/>
          <w:szCs w:val="28"/>
          <w:lang w:eastAsia="en-GB"/>
        </w:rPr>
        <w:t xml:space="preserve"> (</w:t>
      </w:r>
      <w:r w:rsidRPr="00E950C6">
        <w:rPr>
          <w:color w:val="000000"/>
          <w:sz w:val="28"/>
          <w:szCs w:val="28"/>
          <w:lang w:eastAsia="en-GB"/>
        </w:rPr>
        <w:t>CCMC</w:t>
      </w:r>
      <w:r w:rsidRPr="00451F33">
        <w:rPr>
          <w:color w:val="000000"/>
          <w:sz w:val="28"/>
          <w:szCs w:val="28"/>
          <w:lang w:eastAsia="en-GB"/>
        </w:rPr>
        <w:t>), включая членов CEN и CENELEC, их соответствующих аффилированных членов, партнерские органы по стандартизации и Росстандарт (здесь и далее коллективно именуемых как «Стороны»).</w:t>
      </w:r>
      <w:proofErr w:type="gramEnd"/>
      <w:r w:rsidRPr="00451F33">
        <w:rPr>
          <w:color w:val="000000"/>
          <w:sz w:val="28"/>
          <w:szCs w:val="28"/>
          <w:lang w:eastAsia="en-GB"/>
        </w:rPr>
        <w:t xml:space="preserve"> Процедура согласована между вышеупомянутыми Сторонами и прилагается к соглашениям о лицензировании, связанным с предоставлением стандартов EN партнерам за пределами членства CEN и CENELEC.</w:t>
      </w:r>
    </w:p>
    <w:p w:rsidR="00556A58" w:rsidRPr="00451F33" w:rsidRDefault="00556A58" w:rsidP="00556A58">
      <w:pPr>
        <w:autoSpaceDE w:val="0"/>
        <w:autoSpaceDN w:val="0"/>
        <w:adjustRightInd w:val="0"/>
        <w:jc w:val="both"/>
        <w:rPr>
          <w:color w:val="000000"/>
          <w:sz w:val="28"/>
          <w:szCs w:val="28"/>
          <w:lang w:eastAsia="en-GB"/>
        </w:rPr>
      </w:pPr>
    </w:p>
    <w:p w:rsidR="00556A58" w:rsidRPr="00451F33" w:rsidRDefault="00556A58" w:rsidP="00556A58">
      <w:pPr>
        <w:autoSpaceDE w:val="0"/>
        <w:autoSpaceDN w:val="0"/>
        <w:adjustRightInd w:val="0"/>
        <w:rPr>
          <w:b/>
          <w:bCs/>
          <w:color w:val="000000"/>
          <w:sz w:val="28"/>
          <w:szCs w:val="28"/>
          <w:lang w:eastAsia="en-GB"/>
        </w:rPr>
      </w:pPr>
      <w:r w:rsidRPr="00451F33">
        <w:rPr>
          <w:b/>
          <w:bCs/>
          <w:color w:val="000000"/>
          <w:sz w:val="28"/>
          <w:szCs w:val="28"/>
          <w:lang w:eastAsia="en-GB"/>
        </w:rPr>
        <w:t xml:space="preserve">2. Основные принципы </w:t>
      </w:r>
    </w:p>
    <w:p w:rsidR="00556A58" w:rsidRPr="00451F33" w:rsidRDefault="00556A58" w:rsidP="00556A58">
      <w:pPr>
        <w:autoSpaceDE w:val="0"/>
        <w:autoSpaceDN w:val="0"/>
        <w:adjustRightInd w:val="0"/>
        <w:rPr>
          <w:b/>
          <w:bCs/>
          <w:color w:val="000000"/>
          <w:sz w:val="28"/>
          <w:szCs w:val="28"/>
          <w:lang w:eastAsia="en-GB"/>
        </w:rPr>
      </w:pPr>
    </w:p>
    <w:p w:rsidR="00556A58" w:rsidRDefault="00556A58" w:rsidP="00556A58">
      <w:pPr>
        <w:autoSpaceDE w:val="0"/>
        <w:autoSpaceDN w:val="0"/>
        <w:adjustRightInd w:val="0"/>
        <w:jc w:val="both"/>
        <w:rPr>
          <w:color w:val="000000"/>
          <w:sz w:val="28"/>
          <w:szCs w:val="28"/>
          <w:lang w:eastAsia="en-GB"/>
        </w:rPr>
      </w:pPr>
      <w:r w:rsidRPr="00451F33">
        <w:rPr>
          <w:color w:val="000000"/>
          <w:sz w:val="28"/>
          <w:szCs w:val="28"/>
          <w:lang w:eastAsia="en-GB"/>
        </w:rPr>
        <w:t>Для обеспечения беспрепятственного выполнения настоящей процедуры для всех участников процесса, применяются следующие основные принципы в контексте деятельности по переводу стандартов EN на русский язык:</w:t>
      </w:r>
    </w:p>
    <w:p w:rsidR="00556A58" w:rsidRPr="00451F33" w:rsidRDefault="00556A58" w:rsidP="00556A58">
      <w:pPr>
        <w:autoSpaceDE w:val="0"/>
        <w:autoSpaceDN w:val="0"/>
        <w:adjustRightInd w:val="0"/>
        <w:jc w:val="both"/>
        <w:rPr>
          <w:color w:val="000000"/>
          <w:sz w:val="28"/>
          <w:szCs w:val="28"/>
          <w:lang w:eastAsia="en-GB"/>
        </w:rPr>
      </w:pPr>
    </w:p>
    <w:p w:rsidR="00556A58" w:rsidRPr="00451F33" w:rsidRDefault="00556A58" w:rsidP="00556A58">
      <w:pPr>
        <w:autoSpaceDE w:val="0"/>
        <w:autoSpaceDN w:val="0"/>
        <w:adjustRightInd w:val="0"/>
        <w:ind w:left="284" w:hanging="284"/>
        <w:jc w:val="both"/>
        <w:rPr>
          <w:color w:val="000000"/>
          <w:sz w:val="28"/>
          <w:szCs w:val="28"/>
          <w:lang w:eastAsia="en-GB"/>
        </w:rPr>
      </w:pPr>
      <w:r w:rsidRPr="00451F33">
        <w:rPr>
          <w:color w:val="000000"/>
          <w:sz w:val="28"/>
          <w:szCs w:val="28"/>
          <w:lang w:eastAsia="en-GB"/>
        </w:rPr>
        <w:t>a. Настоящая процедура будет применяться ко всем сторонам с даты, когда они все придут к согласию относительно всех условий настоящей процедуры</w:t>
      </w:r>
      <w:r>
        <w:rPr>
          <w:color w:val="000000"/>
          <w:sz w:val="28"/>
          <w:szCs w:val="28"/>
          <w:lang w:eastAsia="en-GB"/>
        </w:rPr>
        <w:t>;</w:t>
      </w:r>
    </w:p>
    <w:p w:rsidR="00556A58" w:rsidRDefault="00556A58" w:rsidP="00556A58">
      <w:pPr>
        <w:autoSpaceDE w:val="0"/>
        <w:autoSpaceDN w:val="0"/>
        <w:adjustRightInd w:val="0"/>
        <w:ind w:left="284" w:hanging="284"/>
        <w:jc w:val="both"/>
        <w:rPr>
          <w:color w:val="222222"/>
          <w:sz w:val="28"/>
          <w:szCs w:val="28"/>
        </w:rPr>
      </w:pPr>
      <w:r w:rsidRPr="00451F33">
        <w:rPr>
          <w:color w:val="000000"/>
          <w:sz w:val="28"/>
          <w:szCs w:val="28"/>
          <w:lang w:eastAsia="en-GB"/>
        </w:rPr>
        <w:lastRenderedPageBreak/>
        <w:t xml:space="preserve">b. Настоящая процедура реализовывается посредством </w:t>
      </w:r>
      <w:hyperlink r:id="rId9" w:history="1">
        <w:r w:rsidRPr="00451F33">
          <w:rPr>
            <w:rStyle w:val="a5"/>
            <w:sz w:val="28"/>
            <w:szCs w:val="28"/>
            <w:lang w:eastAsia="en-GB"/>
          </w:rPr>
          <w:t>специальной платформы</w:t>
        </w:r>
      </w:hyperlink>
      <w:r w:rsidRPr="00451F33">
        <w:rPr>
          <w:rStyle w:val="a5"/>
          <w:sz w:val="28"/>
          <w:szCs w:val="28"/>
          <w:lang w:eastAsia="en-GB"/>
        </w:rPr>
        <w:t xml:space="preserve"> </w:t>
      </w:r>
      <w:r w:rsidRPr="00451F33">
        <w:rPr>
          <w:color w:val="000000"/>
          <w:sz w:val="28"/>
          <w:szCs w:val="28"/>
          <w:lang w:eastAsia="en-GB"/>
        </w:rPr>
        <w:t>(e-</w:t>
      </w:r>
      <w:proofErr w:type="spellStart"/>
      <w:r w:rsidRPr="00451F33">
        <w:rPr>
          <w:color w:val="000000"/>
          <w:sz w:val="28"/>
          <w:szCs w:val="28"/>
          <w:lang w:eastAsia="en-GB"/>
        </w:rPr>
        <w:t>Trans</w:t>
      </w:r>
      <w:proofErr w:type="spellEnd"/>
      <w:r w:rsidRPr="00451F33">
        <w:rPr>
          <w:color w:val="000000"/>
          <w:sz w:val="28"/>
          <w:szCs w:val="28"/>
          <w:lang w:eastAsia="en-GB"/>
        </w:rPr>
        <w:t>), организованной CCMC, к которой все Стороны будут иметь доступ для обмена информацией и обеспечения доступности соответствующих документов для других Сторон</w:t>
      </w:r>
      <w:r>
        <w:rPr>
          <w:color w:val="000000"/>
          <w:sz w:val="28"/>
          <w:szCs w:val="28"/>
          <w:lang w:eastAsia="en-GB"/>
        </w:rPr>
        <w:t>;</w:t>
      </w:r>
      <w:r w:rsidRPr="003E43E2">
        <w:rPr>
          <w:color w:val="222222"/>
          <w:sz w:val="28"/>
          <w:szCs w:val="28"/>
        </w:rPr>
        <w:t xml:space="preserve"> </w:t>
      </w:r>
    </w:p>
    <w:p w:rsidR="00556A58" w:rsidRDefault="00556A58" w:rsidP="00556A58">
      <w:pPr>
        <w:autoSpaceDE w:val="0"/>
        <w:autoSpaceDN w:val="0"/>
        <w:adjustRightInd w:val="0"/>
        <w:ind w:left="284" w:hanging="284"/>
        <w:jc w:val="both"/>
        <w:rPr>
          <w:color w:val="222222"/>
          <w:sz w:val="28"/>
          <w:szCs w:val="28"/>
        </w:rPr>
      </w:pPr>
    </w:p>
    <w:p w:rsidR="00556A58" w:rsidRDefault="00556A58" w:rsidP="00293C5D">
      <w:pPr>
        <w:autoSpaceDE w:val="0"/>
        <w:autoSpaceDN w:val="0"/>
        <w:adjustRightInd w:val="0"/>
        <w:jc w:val="both"/>
        <w:rPr>
          <w:color w:val="222222"/>
          <w:sz w:val="28"/>
          <w:szCs w:val="28"/>
        </w:rPr>
      </w:pPr>
      <w:proofErr w:type="gramStart"/>
      <w:r w:rsidRPr="00CA3890">
        <w:rPr>
          <w:color w:val="222222"/>
          <w:sz w:val="28"/>
          <w:szCs w:val="28"/>
        </w:rPr>
        <w:t>с</w:t>
      </w:r>
      <w:proofErr w:type="gramEnd"/>
      <w:r w:rsidRPr="00CA3890">
        <w:rPr>
          <w:color w:val="222222"/>
          <w:sz w:val="28"/>
          <w:szCs w:val="28"/>
        </w:rPr>
        <w:t>.</w:t>
      </w:r>
      <w:r w:rsidRPr="00103606">
        <w:rPr>
          <w:color w:val="222222"/>
          <w:sz w:val="28"/>
          <w:szCs w:val="28"/>
        </w:rPr>
        <w:t> </w:t>
      </w:r>
      <w:proofErr w:type="gramStart"/>
      <w:r w:rsidRPr="00CA3890">
        <w:rPr>
          <w:color w:val="222222"/>
          <w:sz w:val="28"/>
          <w:szCs w:val="28"/>
        </w:rPr>
        <w:t>Настоящая</w:t>
      </w:r>
      <w:proofErr w:type="gramEnd"/>
      <w:r w:rsidRPr="00CA3890">
        <w:rPr>
          <w:color w:val="222222"/>
          <w:sz w:val="28"/>
          <w:szCs w:val="28"/>
        </w:rPr>
        <w:t xml:space="preserve"> процедура применяется к переводам стандартов </w:t>
      </w:r>
      <w:r w:rsidRPr="00451F33">
        <w:rPr>
          <w:color w:val="222222"/>
          <w:sz w:val="28"/>
          <w:szCs w:val="28"/>
        </w:rPr>
        <w:t>EN</w:t>
      </w:r>
      <w:r w:rsidRPr="00CA3890">
        <w:rPr>
          <w:color w:val="222222"/>
          <w:sz w:val="28"/>
          <w:szCs w:val="28"/>
        </w:rPr>
        <w:t xml:space="preserve"> на русский язык для идентичного принятия или принятия с согласованными</w:t>
      </w:r>
      <w:r w:rsidR="00025A96">
        <w:rPr>
          <w:rStyle w:val="af2"/>
          <w:color w:val="222222"/>
          <w:sz w:val="28"/>
          <w:szCs w:val="28"/>
        </w:rPr>
        <w:footnoteReference w:id="2"/>
      </w:r>
      <w:r w:rsidR="00025A96" w:rsidRPr="00025A96">
        <w:t xml:space="preserve"> </w:t>
      </w:r>
      <w:r w:rsidRPr="00CA3890">
        <w:rPr>
          <w:color w:val="222222"/>
          <w:sz w:val="28"/>
          <w:szCs w:val="28"/>
        </w:rPr>
        <w:t>изменениями;</w:t>
      </w:r>
    </w:p>
    <w:p w:rsidR="00556A58" w:rsidRDefault="00556A58" w:rsidP="00556A58">
      <w:pPr>
        <w:autoSpaceDE w:val="0"/>
        <w:autoSpaceDN w:val="0"/>
        <w:adjustRightInd w:val="0"/>
        <w:ind w:left="284" w:hanging="284"/>
        <w:jc w:val="both"/>
        <w:rPr>
          <w:color w:val="222222"/>
          <w:sz w:val="28"/>
          <w:szCs w:val="28"/>
        </w:rPr>
      </w:pPr>
    </w:p>
    <w:p w:rsidR="00556A58" w:rsidRDefault="00556A58" w:rsidP="00556A58">
      <w:pPr>
        <w:autoSpaceDE w:val="0"/>
        <w:autoSpaceDN w:val="0"/>
        <w:adjustRightInd w:val="0"/>
        <w:ind w:left="284" w:hanging="284"/>
        <w:jc w:val="both"/>
        <w:rPr>
          <w:color w:val="222222"/>
          <w:sz w:val="28"/>
          <w:szCs w:val="28"/>
        </w:rPr>
      </w:pPr>
      <w:r w:rsidRPr="00451F33">
        <w:rPr>
          <w:color w:val="222222"/>
          <w:sz w:val="28"/>
          <w:szCs w:val="28"/>
        </w:rPr>
        <w:t>d. Настоящая процедура не применяется к переводам стандартов EN для принятия существенных изменений, препятствующих согласованию. Настоящий тип принятия подлежит подписанию коммерческого соглашения;</w:t>
      </w:r>
    </w:p>
    <w:p w:rsidR="00556A58" w:rsidRDefault="00556A58" w:rsidP="00556A58">
      <w:pPr>
        <w:autoSpaceDE w:val="0"/>
        <w:autoSpaceDN w:val="0"/>
        <w:adjustRightInd w:val="0"/>
        <w:ind w:left="284" w:hanging="284"/>
        <w:jc w:val="both"/>
        <w:rPr>
          <w:color w:val="222222"/>
          <w:sz w:val="28"/>
          <w:szCs w:val="28"/>
        </w:rPr>
      </w:pPr>
    </w:p>
    <w:p w:rsidR="00556A58" w:rsidRDefault="00556A58" w:rsidP="00556A58">
      <w:pPr>
        <w:autoSpaceDE w:val="0"/>
        <w:autoSpaceDN w:val="0"/>
        <w:adjustRightInd w:val="0"/>
        <w:ind w:left="284" w:hanging="284"/>
        <w:jc w:val="both"/>
        <w:rPr>
          <w:color w:val="222222"/>
          <w:sz w:val="28"/>
          <w:szCs w:val="28"/>
        </w:rPr>
      </w:pPr>
      <w:r w:rsidRPr="00451F33">
        <w:rPr>
          <w:color w:val="222222"/>
          <w:sz w:val="28"/>
          <w:szCs w:val="28"/>
        </w:rPr>
        <w:t>е. Если перевод соответствующих стандартов EN уже существует, то этот перевод должен быть использован;</w:t>
      </w:r>
    </w:p>
    <w:p w:rsidR="00556A58" w:rsidRDefault="00556A58" w:rsidP="00556A58">
      <w:pPr>
        <w:autoSpaceDE w:val="0"/>
        <w:autoSpaceDN w:val="0"/>
        <w:adjustRightInd w:val="0"/>
        <w:ind w:left="284" w:hanging="284"/>
        <w:jc w:val="both"/>
        <w:rPr>
          <w:color w:val="222222"/>
          <w:sz w:val="28"/>
          <w:szCs w:val="28"/>
        </w:rPr>
      </w:pPr>
    </w:p>
    <w:p w:rsidR="00556A58" w:rsidRPr="00451F33" w:rsidRDefault="00556A58" w:rsidP="00556A58">
      <w:pPr>
        <w:autoSpaceDE w:val="0"/>
        <w:autoSpaceDN w:val="0"/>
        <w:adjustRightInd w:val="0"/>
        <w:ind w:left="284" w:hanging="284"/>
        <w:jc w:val="both"/>
        <w:rPr>
          <w:color w:val="222222"/>
          <w:sz w:val="28"/>
          <w:szCs w:val="28"/>
        </w:rPr>
      </w:pPr>
      <w:r w:rsidRPr="00451F33">
        <w:rPr>
          <w:color w:val="222222"/>
          <w:sz w:val="28"/>
          <w:szCs w:val="28"/>
          <w:lang w:val="en-US"/>
        </w:rPr>
        <w:t>f</w:t>
      </w:r>
      <w:r w:rsidRPr="00451F33">
        <w:rPr>
          <w:color w:val="222222"/>
          <w:sz w:val="28"/>
          <w:szCs w:val="28"/>
        </w:rPr>
        <w:t>. В тех случаях, когда Сторона переводит стандарт EN на русский язык с приемлемыми изменениями (не подпадающими под действие коммерческого соглашения – см. пункт с. выше) для использования на своей территории, то Сторона сначала предоставляет перевод оригинального текста стандарта EN Рабочей группе по переводу и размещает его на платформе (е-</w:t>
      </w:r>
      <w:r w:rsidRPr="00451F33">
        <w:rPr>
          <w:color w:val="222222"/>
          <w:sz w:val="28"/>
          <w:szCs w:val="28"/>
          <w:lang w:val="en-US"/>
        </w:rPr>
        <w:t>Trans</w:t>
      </w:r>
      <w:r w:rsidRPr="00451F33">
        <w:rPr>
          <w:color w:val="222222"/>
          <w:sz w:val="28"/>
          <w:szCs w:val="28"/>
        </w:rPr>
        <w:t>), прежде чем выполнить изменения, необходимые для использования на своей территории;</w:t>
      </w:r>
    </w:p>
    <w:p w:rsidR="00556A58" w:rsidRPr="00451F33" w:rsidRDefault="00556A58" w:rsidP="00556A58">
      <w:pPr>
        <w:jc w:val="both"/>
        <w:rPr>
          <w:color w:val="222222"/>
          <w:sz w:val="28"/>
          <w:szCs w:val="28"/>
        </w:rPr>
      </w:pPr>
    </w:p>
    <w:p w:rsidR="00556A58" w:rsidRDefault="00556A58" w:rsidP="00556A58">
      <w:pPr>
        <w:jc w:val="both"/>
        <w:rPr>
          <w:color w:val="222222"/>
          <w:sz w:val="28"/>
          <w:szCs w:val="28"/>
        </w:rPr>
      </w:pPr>
      <w:proofErr w:type="gramStart"/>
      <w:r w:rsidRPr="00451F33">
        <w:rPr>
          <w:color w:val="222222"/>
          <w:sz w:val="28"/>
          <w:szCs w:val="28"/>
          <w:lang w:val="en-US"/>
        </w:rPr>
        <w:t>g</w:t>
      </w:r>
      <w:proofErr w:type="gramEnd"/>
      <w:r w:rsidRPr="00451F33">
        <w:rPr>
          <w:color w:val="222222"/>
          <w:sz w:val="28"/>
          <w:szCs w:val="28"/>
        </w:rPr>
        <w:t>. Приложения к стандарту являются неотъемлемой частью настоящего стандарта. Поэтому, принципы, которые применяются в рамках настоящей процедуры для переводов стандартов, должны также применяться и к их приложениям;</w:t>
      </w:r>
    </w:p>
    <w:p w:rsidR="00556A58" w:rsidRDefault="00556A58" w:rsidP="00556A58">
      <w:pPr>
        <w:jc w:val="both"/>
        <w:rPr>
          <w:color w:val="222222"/>
          <w:sz w:val="28"/>
          <w:szCs w:val="28"/>
        </w:rPr>
      </w:pPr>
    </w:p>
    <w:p w:rsidR="00556A58" w:rsidRDefault="00556A58" w:rsidP="00556A58">
      <w:pPr>
        <w:jc w:val="both"/>
        <w:rPr>
          <w:color w:val="222222"/>
          <w:sz w:val="28"/>
          <w:szCs w:val="28"/>
        </w:rPr>
      </w:pPr>
      <w:r w:rsidRPr="00451F33">
        <w:rPr>
          <w:color w:val="222222"/>
          <w:sz w:val="28"/>
          <w:szCs w:val="28"/>
          <w:lang w:val="en-US"/>
        </w:rPr>
        <w:t>h</w:t>
      </w:r>
      <w:r w:rsidRPr="00451F33">
        <w:rPr>
          <w:color w:val="222222"/>
          <w:sz w:val="28"/>
          <w:szCs w:val="28"/>
        </w:rPr>
        <w:t>. В тех случаях, когда эксперты принимают участие в качестве наблюдателей в Техническом комитете и поэтому имеют доступ ко всем проектам стандартов настоящего Технического комитета, Сторона, которая намерена переводить любой проект стандарта настоящего Технического Комитета, должна информировать Рабочую группу по переводу, соответственно;</w:t>
      </w:r>
    </w:p>
    <w:p w:rsidR="00556A58" w:rsidRDefault="00556A58" w:rsidP="00556A58">
      <w:pPr>
        <w:jc w:val="both"/>
        <w:rPr>
          <w:color w:val="222222"/>
          <w:sz w:val="28"/>
          <w:szCs w:val="28"/>
        </w:rPr>
      </w:pPr>
    </w:p>
    <w:p w:rsidR="00556A58" w:rsidRDefault="00556A58" w:rsidP="00556A58">
      <w:pPr>
        <w:jc w:val="both"/>
        <w:rPr>
          <w:color w:val="222222"/>
          <w:sz w:val="28"/>
          <w:szCs w:val="28"/>
        </w:rPr>
      </w:pPr>
      <w:proofErr w:type="spellStart"/>
      <w:proofErr w:type="gramStart"/>
      <w:r w:rsidRPr="00451F33">
        <w:rPr>
          <w:color w:val="222222"/>
          <w:sz w:val="28"/>
          <w:szCs w:val="28"/>
          <w:lang w:val="en-US"/>
        </w:rPr>
        <w:t>i</w:t>
      </w:r>
      <w:proofErr w:type="spellEnd"/>
      <w:proofErr w:type="gramEnd"/>
      <w:r w:rsidRPr="00451F33">
        <w:rPr>
          <w:color w:val="222222"/>
          <w:sz w:val="28"/>
          <w:szCs w:val="28"/>
        </w:rPr>
        <w:t xml:space="preserve">. Если уже имеется стандарт </w:t>
      </w:r>
      <w:r w:rsidRPr="00451F33">
        <w:rPr>
          <w:color w:val="222222"/>
          <w:sz w:val="28"/>
          <w:szCs w:val="28"/>
          <w:lang w:val="en-US"/>
        </w:rPr>
        <w:t>ISO</w:t>
      </w:r>
      <w:r w:rsidRPr="00451F33">
        <w:rPr>
          <w:color w:val="222222"/>
          <w:sz w:val="28"/>
          <w:szCs w:val="28"/>
        </w:rPr>
        <w:t xml:space="preserve"> или </w:t>
      </w:r>
      <w:r w:rsidRPr="00451F33">
        <w:rPr>
          <w:color w:val="222222"/>
          <w:sz w:val="28"/>
          <w:szCs w:val="28"/>
          <w:lang w:val="en-US"/>
        </w:rPr>
        <w:t>IEC</w:t>
      </w:r>
      <w:r w:rsidRPr="00451F33">
        <w:rPr>
          <w:color w:val="222222"/>
          <w:sz w:val="28"/>
          <w:szCs w:val="28"/>
        </w:rPr>
        <w:t xml:space="preserve"> на русском языке, идентичный соответствующему стандарту EN, Стороны должны использовать русскоязычную версию международного стандарта;</w:t>
      </w:r>
    </w:p>
    <w:p w:rsidR="00556A58" w:rsidRDefault="00556A58" w:rsidP="00556A58">
      <w:pPr>
        <w:jc w:val="both"/>
        <w:rPr>
          <w:color w:val="222222"/>
          <w:sz w:val="28"/>
          <w:szCs w:val="28"/>
        </w:rPr>
      </w:pPr>
    </w:p>
    <w:p w:rsidR="00556A58" w:rsidRDefault="00556A58" w:rsidP="00556A58">
      <w:pPr>
        <w:jc w:val="both"/>
        <w:rPr>
          <w:color w:val="222222"/>
          <w:sz w:val="28"/>
          <w:szCs w:val="28"/>
        </w:rPr>
      </w:pPr>
      <w:proofErr w:type="gramStart"/>
      <w:r w:rsidRPr="00451F33">
        <w:rPr>
          <w:color w:val="222222"/>
          <w:sz w:val="28"/>
          <w:szCs w:val="28"/>
          <w:lang w:val="en-US"/>
        </w:rPr>
        <w:t>j</w:t>
      </w:r>
      <w:proofErr w:type="gramEnd"/>
      <w:r w:rsidRPr="00451F33">
        <w:rPr>
          <w:color w:val="222222"/>
          <w:sz w:val="28"/>
          <w:szCs w:val="28"/>
        </w:rPr>
        <w:t xml:space="preserve">. Стороны должны размещать бесплатно тексты стандартов EN, переведенных на русский язык на платформе </w:t>
      </w:r>
      <w:r w:rsidRPr="00451F33">
        <w:rPr>
          <w:color w:val="222222"/>
          <w:sz w:val="28"/>
          <w:szCs w:val="28"/>
          <w:lang w:val="en-US"/>
        </w:rPr>
        <w:t>e</w:t>
      </w:r>
      <w:r w:rsidRPr="00451F33">
        <w:rPr>
          <w:color w:val="222222"/>
          <w:sz w:val="28"/>
          <w:szCs w:val="28"/>
        </w:rPr>
        <w:t>-</w:t>
      </w:r>
      <w:r w:rsidRPr="00451F33">
        <w:rPr>
          <w:color w:val="222222"/>
          <w:sz w:val="28"/>
          <w:szCs w:val="28"/>
          <w:lang w:val="en-US"/>
        </w:rPr>
        <w:t>Trans</w:t>
      </w:r>
      <w:r w:rsidRPr="00451F33">
        <w:rPr>
          <w:color w:val="222222"/>
          <w:sz w:val="28"/>
          <w:szCs w:val="28"/>
        </w:rPr>
        <w:t xml:space="preserve">, к которой все Стороны </w:t>
      </w:r>
      <w:r w:rsidRPr="00451F33">
        <w:rPr>
          <w:color w:val="222222"/>
          <w:sz w:val="28"/>
          <w:szCs w:val="28"/>
        </w:rPr>
        <w:lastRenderedPageBreak/>
        <w:t xml:space="preserve">должны иметь доступ. Каждая Сторона также должна предоставлять всем Сторонам информацию о планируемых или текущих переводах на русский язык стандартов EN в своей стране и уведомлять об их использовании на платформе </w:t>
      </w:r>
      <w:r w:rsidRPr="00451F33">
        <w:rPr>
          <w:color w:val="222222"/>
          <w:sz w:val="28"/>
          <w:szCs w:val="28"/>
          <w:lang w:val="en-US"/>
        </w:rPr>
        <w:t>e</w:t>
      </w:r>
      <w:r w:rsidRPr="00451F33">
        <w:rPr>
          <w:color w:val="222222"/>
          <w:sz w:val="28"/>
          <w:szCs w:val="28"/>
        </w:rPr>
        <w:t>-</w:t>
      </w:r>
      <w:r w:rsidRPr="00451F33">
        <w:rPr>
          <w:color w:val="222222"/>
          <w:sz w:val="28"/>
          <w:szCs w:val="28"/>
          <w:lang w:val="en-US"/>
        </w:rPr>
        <w:t>Trans</w:t>
      </w:r>
      <w:r w:rsidRPr="00451F33">
        <w:rPr>
          <w:color w:val="222222"/>
          <w:sz w:val="28"/>
          <w:szCs w:val="28"/>
        </w:rPr>
        <w:t xml:space="preserve">. </w:t>
      </w:r>
      <w:r w:rsidRPr="00CA3890">
        <w:rPr>
          <w:color w:val="222222"/>
          <w:sz w:val="28"/>
          <w:szCs w:val="28"/>
        </w:rPr>
        <w:t>Эта информация должна быть закодирована в определенном шаблоне, как показано в Приложении к этой процедуре;</w:t>
      </w:r>
    </w:p>
    <w:p w:rsidR="00556A58" w:rsidRDefault="00556A58" w:rsidP="00556A58">
      <w:pPr>
        <w:jc w:val="both"/>
        <w:rPr>
          <w:color w:val="222222"/>
          <w:sz w:val="28"/>
          <w:szCs w:val="28"/>
        </w:rPr>
      </w:pPr>
    </w:p>
    <w:p w:rsidR="00556A58" w:rsidRDefault="00556A58" w:rsidP="00556A58">
      <w:pPr>
        <w:jc w:val="both"/>
        <w:rPr>
          <w:color w:val="222222"/>
          <w:sz w:val="28"/>
          <w:szCs w:val="28"/>
        </w:rPr>
      </w:pPr>
      <w:r w:rsidRPr="00451F33">
        <w:rPr>
          <w:color w:val="222222"/>
          <w:sz w:val="28"/>
          <w:szCs w:val="28"/>
          <w:lang w:val="en-US"/>
        </w:rPr>
        <w:t>k</w:t>
      </w:r>
      <w:r w:rsidRPr="00451F33">
        <w:rPr>
          <w:color w:val="222222"/>
          <w:sz w:val="28"/>
          <w:szCs w:val="28"/>
        </w:rPr>
        <w:t>.</w:t>
      </w:r>
      <w:r w:rsidRPr="00451F33">
        <w:rPr>
          <w:color w:val="222222"/>
          <w:sz w:val="28"/>
          <w:szCs w:val="28"/>
          <w:lang w:val="en-US"/>
        </w:rPr>
        <w:t> </w:t>
      </w:r>
      <w:r w:rsidRPr="00451F33">
        <w:rPr>
          <w:color w:val="222222"/>
          <w:sz w:val="28"/>
          <w:szCs w:val="28"/>
        </w:rPr>
        <w:t xml:space="preserve">Всякий раз, когда какая-либо Сторона намеревается перевести EN на русский язык, будь то для принятия или для анализа до возможного принятия (декларация об авторском праве), она должна сначала проверить, существует ли уже на платформе перевод этого стандарта </w:t>
      </w:r>
      <w:r w:rsidRPr="00451F33">
        <w:rPr>
          <w:color w:val="222222"/>
          <w:sz w:val="28"/>
          <w:szCs w:val="28"/>
          <w:lang w:val="en-US"/>
        </w:rPr>
        <w:t>EN</w:t>
      </w:r>
      <w:r w:rsidRPr="00451F33">
        <w:rPr>
          <w:color w:val="222222"/>
          <w:sz w:val="28"/>
          <w:szCs w:val="28"/>
        </w:rPr>
        <w:t>, находится ли он в процессе перевода или планируется его перевод;</w:t>
      </w:r>
    </w:p>
    <w:p w:rsidR="00556A58" w:rsidRDefault="00556A58" w:rsidP="00556A58">
      <w:pPr>
        <w:jc w:val="both"/>
        <w:rPr>
          <w:color w:val="222222"/>
          <w:sz w:val="28"/>
          <w:szCs w:val="28"/>
        </w:rPr>
      </w:pPr>
    </w:p>
    <w:p w:rsidR="00556A58" w:rsidRDefault="00556A58" w:rsidP="00556A58">
      <w:pPr>
        <w:jc w:val="both"/>
        <w:rPr>
          <w:color w:val="222222"/>
          <w:sz w:val="28"/>
          <w:szCs w:val="28"/>
        </w:rPr>
      </w:pPr>
      <w:proofErr w:type="gramStart"/>
      <w:r w:rsidRPr="00451F33">
        <w:rPr>
          <w:color w:val="222222"/>
          <w:sz w:val="28"/>
          <w:szCs w:val="28"/>
          <w:lang w:val="en-US"/>
        </w:rPr>
        <w:t>l</w:t>
      </w:r>
      <w:proofErr w:type="gramEnd"/>
      <w:r w:rsidRPr="00451F33">
        <w:rPr>
          <w:color w:val="222222"/>
          <w:sz w:val="28"/>
          <w:szCs w:val="28"/>
        </w:rPr>
        <w:t>.</w:t>
      </w:r>
      <w:r w:rsidRPr="00451F33">
        <w:rPr>
          <w:color w:val="222222"/>
          <w:sz w:val="28"/>
          <w:szCs w:val="28"/>
          <w:lang w:val="en-US"/>
        </w:rPr>
        <w:t> </w:t>
      </w:r>
      <w:r w:rsidRPr="00451F33">
        <w:rPr>
          <w:color w:val="222222"/>
          <w:sz w:val="28"/>
          <w:szCs w:val="28"/>
        </w:rPr>
        <w:t>В случае, если несколько Сторон заинтересованы в осуществлении перевода одного и того же стандарта EN на русский язык, ведущую роль для выполнения перевода следует предоставлять Стороне, которая обязуется предоставить этот перевод в кратчайшие сроки;</w:t>
      </w:r>
    </w:p>
    <w:p w:rsidR="00556A58" w:rsidRDefault="00556A58" w:rsidP="00556A58">
      <w:pPr>
        <w:jc w:val="both"/>
        <w:rPr>
          <w:color w:val="222222"/>
          <w:sz w:val="28"/>
          <w:szCs w:val="28"/>
        </w:rPr>
      </w:pPr>
    </w:p>
    <w:p w:rsidR="00556A58" w:rsidRDefault="00556A58" w:rsidP="00556A58">
      <w:pPr>
        <w:jc w:val="both"/>
        <w:rPr>
          <w:color w:val="222222"/>
          <w:sz w:val="28"/>
          <w:szCs w:val="28"/>
        </w:rPr>
      </w:pPr>
      <w:r w:rsidRPr="00451F33">
        <w:rPr>
          <w:color w:val="222222"/>
          <w:sz w:val="28"/>
          <w:szCs w:val="28"/>
          <w:lang w:val="en-US"/>
        </w:rPr>
        <w:t>m</w:t>
      </w:r>
      <w:r w:rsidRPr="00451F33">
        <w:rPr>
          <w:color w:val="222222"/>
          <w:sz w:val="28"/>
          <w:szCs w:val="28"/>
        </w:rPr>
        <w:t>.</w:t>
      </w:r>
      <w:r w:rsidRPr="00451F33">
        <w:rPr>
          <w:color w:val="222222"/>
          <w:sz w:val="28"/>
          <w:szCs w:val="28"/>
          <w:lang w:val="en-US"/>
        </w:rPr>
        <w:t> </w:t>
      </w:r>
      <w:r w:rsidRPr="00451F33">
        <w:rPr>
          <w:color w:val="222222"/>
          <w:sz w:val="28"/>
          <w:szCs w:val="28"/>
        </w:rPr>
        <w:t xml:space="preserve">По просьбе любой из Сторон, если ведущая Сторона не может показать «проект в стадии разработки» перевода, по крайней мере, за две недели до окончательного срока предоставления первого проекта перевода, согласованного на этапе планирования (см. пункт </w:t>
      </w:r>
      <w:r>
        <w:rPr>
          <w:color w:val="222222"/>
          <w:sz w:val="28"/>
          <w:szCs w:val="28"/>
          <w:lang w:val="en-US"/>
        </w:rPr>
        <w:t>I</w:t>
      </w:r>
      <w:r w:rsidRPr="00451F33">
        <w:rPr>
          <w:color w:val="222222"/>
          <w:sz w:val="28"/>
          <w:szCs w:val="28"/>
        </w:rPr>
        <w:t>. выше), ведущая роль для выполнения перевода может быть передана другой Стороне, которая сообщает о заинтересованности принять участие в работе по переводу;</w:t>
      </w:r>
    </w:p>
    <w:p w:rsidR="00556A58" w:rsidRDefault="00556A58" w:rsidP="00556A58">
      <w:pPr>
        <w:jc w:val="both"/>
        <w:rPr>
          <w:color w:val="222222"/>
          <w:sz w:val="28"/>
          <w:szCs w:val="28"/>
        </w:rPr>
      </w:pPr>
    </w:p>
    <w:p w:rsidR="00556A58" w:rsidRDefault="00556A58" w:rsidP="00556A58">
      <w:pPr>
        <w:jc w:val="both"/>
        <w:rPr>
          <w:color w:val="222222"/>
          <w:sz w:val="28"/>
          <w:szCs w:val="28"/>
        </w:rPr>
      </w:pPr>
      <w:proofErr w:type="gramStart"/>
      <w:r w:rsidRPr="00451F33">
        <w:rPr>
          <w:color w:val="222222"/>
          <w:sz w:val="28"/>
          <w:szCs w:val="28"/>
          <w:lang w:val="en-US"/>
        </w:rPr>
        <w:t>n</w:t>
      </w:r>
      <w:proofErr w:type="gramEnd"/>
      <w:r w:rsidRPr="00451F33">
        <w:rPr>
          <w:color w:val="222222"/>
          <w:sz w:val="28"/>
          <w:szCs w:val="28"/>
        </w:rPr>
        <w:t>.</w:t>
      </w:r>
      <w:r w:rsidRPr="00451F33">
        <w:rPr>
          <w:color w:val="222222"/>
          <w:sz w:val="28"/>
          <w:szCs w:val="28"/>
          <w:lang w:val="en-US"/>
        </w:rPr>
        <w:t> </w:t>
      </w:r>
      <w:r w:rsidRPr="00451F33">
        <w:rPr>
          <w:color w:val="222222"/>
          <w:sz w:val="28"/>
          <w:szCs w:val="28"/>
        </w:rPr>
        <w:t xml:space="preserve">Деятельность по переводу должна быть согласована со всеми заинтересованными сторонами и быть распределена между Сторонами. Тем не менее, данная процедура перевода не должна препятствовать процессу принятия Европейских стандартов в любой стране. Таким образом, Стороны должны прилагать все усилия, чтобы прийти к соглашению и утвердить переводы стандартов EN не позднее одного месяца после предоставления первого проекта перевода Рабочей группе (см. процедуру ниже в пунктах </w:t>
      </w:r>
      <w:r w:rsidRPr="00451F33">
        <w:rPr>
          <w:color w:val="222222"/>
          <w:sz w:val="28"/>
          <w:szCs w:val="28"/>
          <w:lang w:val="en-US"/>
        </w:rPr>
        <w:t>f</w:t>
      </w:r>
      <w:r w:rsidRPr="00451F33">
        <w:rPr>
          <w:color w:val="222222"/>
          <w:sz w:val="28"/>
          <w:szCs w:val="28"/>
        </w:rPr>
        <w:t xml:space="preserve">. – </w:t>
      </w:r>
      <w:r w:rsidRPr="00451F33">
        <w:rPr>
          <w:color w:val="222222"/>
          <w:sz w:val="28"/>
          <w:szCs w:val="28"/>
          <w:lang w:val="en-US"/>
        </w:rPr>
        <w:t>k</w:t>
      </w:r>
      <w:r>
        <w:rPr>
          <w:color w:val="222222"/>
          <w:sz w:val="28"/>
          <w:szCs w:val="28"/>
        </w:rPr>
        <w:t>.</w:t>
      </w:r>
      <w:r w:rsidRPr="00451F33">
        <w:rPr>
          <w:color w:val="222222"/>
          <w:sz w:val="28"/>
          <w:szCs w:val="28"/>
        </w:rPr>
        <w:t>).</w:t>
      </w:r>
    </w:p>
    <w:p w:rsidR="00556A58" w:rsidRDefault="00556A58" w:rsidP="00556A58">
      <w:pPr>
        <w:jc w:val="both"/>
        <w:rPr>
          <w:color w:val="222222"/>
          <w:sz w:val="28"/>
          <w:szCs w:val="28"/>
        </w:rPr>
      </w:pPr>
    </w:p>
    <w:p w:rsidR="00556A58" w:rsidRDefault="00556A58" w:rsidP="00556A58">
      <w:pPr>
        <w:jc w:val="both"/>
        <w:rPr>
          <w:color w:val="222222"/>
          <w:sz w:val="28"/>
          <w:szCs w:val="28"/>
        </w:rPr>
      </w:pPr>
      <w:r w:rsidRPr="00451F33">
        <w:rPr>
          <w:color w:val="222222"/>
          <w:sz w:val="28"/>
          <w:szCs w:val="28"/>
        </w:rPr>
        <w:t>о.</w:t>
      </w:r>
      <w:r w:rsidRPr="00451F33">
        <w:rPr>
          <w:color w:val="222222"/>
          <w:sz w:val="28"/>
          <w:szCs w:val="28"/>
          <w:lang w:val="en-US"/>
        </w:rPr>
        <w:t> </w:t>
      </w:r>
      <w:r w:rsidRPr="00451F33">
        <w:rPr>
          <w:color w:val="222222"/>
          <w:sz w:val="28"/>
          <w:szCs w:val="28"/>
        </w:rPr>
        <w:t xml:space="preserve">Стороны, принявшие стандарт EN и использующие свой перевод на русском языке, пользуются правами на использование этих переводов только на своей территории и в полном соответствии с Руководством </w:t>
      </w:r>
      <w:proofErr w:type="gramStart"/>
      <w:r w:rsidRPr="00451F33">
        <w:rPr>
          <w:color w:val="222222"/>
          <w:sz w:val="28"/>
          <w:szCs w:val="28"/>
        </w:rPr>
        <w:t>СЕ</w:t>
      </w:r>
      <w:proofErr w:type="gramEnd"/>
      <w:r w:rsidRPr="00451F33">
        <w:rPr>
          <w:color w:val="222222"/>
          <w:sz w:val="28"/>
          <w:szCs w:val="28"/>
          <w:lang w:val="en-US"/>
        </w:rPr>
        <w:t>N</w:t>
      </w:r>
      <w:r w:rsidRPr="00451F33">
        <w:rPr>
          <w:color w:val="222222"/>
          <w:sz w:val="28"/>
          <w:szCs w:val="28"/>
        </w:rPr>
        <w:t xml:space="preserve">-CENELEC </w:t>
      </w:r>
      <w:r w:rsidRPr="00451F33">
        <w:rPr>
          <w:color w:val="222222"/>
          <w:sz w:val="28"/>
          <w:szCs w:val="28"/>
          <w:lang w:val="en-US"/>
        </w:rPr>
        <w:t>Guide</w:t>
      </w:r>
      <w:r w:rsidRPr="00451F33">
        <w:rPr>
          <w:color w:val="222222"/>
          <w:sz w:val="28"/>
          <w:szCs w:val="28"/>
        </w:rPr>
        <w:t xml:space="preserve"> 10 по «распространению и продаже публикаций СЕ</w:t>
      </w:r>
      <w:r w:rsidRPr="00451F33">
        <w:rPr>
          <w:color w:val="222222"/>
          <w:sz w:val="28"/>
          <w:szCs w:val="28"/>
          <w:lang w:val="en-US"/>
        </w:rPr>
        <w:t>N</w:t>
      </w:r>
      <w:r w:rsidRPr="00451F33">
        <w:rPr>
          <w:color w:val="222222"/>
          <w:sz w:val="28"/>
          <w:szCs w:val="28"/>
        </w:rPr>
        <w:t>-CENELEC»;</w:t>
      </w:r>
    </w:p>
    <w:p w:rsidR="00556A58" w:rsidRDefault="00556A58" w:rsidP="00556A58">
      <w:pPr>
        <w:jc w:val="both"/>
        <w:rPr>
          <w:color w:val="222222"/>
          <w:sz w:val="28"/>
          <w:szCs w:val="28"/>
        </w:rPr>
      </w:pPr>
    </w:p>
    <w:p w:rsidR="00556A58" w:rsidRDefault="00556A58" w:rsidP="00556A58">
      <w:pPr>
        <w:jc w:val="both"/>
        <w:rPr>
          <w:color w:val="222222"/>
          <w:sz w:val="28"/>
          <w:szCs w:val="28"/>
        </w:rPr>
      </w:pPr>
      <w:r w:rsidRPr="00451F33">
        <w:rPr>
          <w:color w:val="222222"/>
          <w:sz w:val="28"/>
          <w:szCs w:val="28"/>
        </w:rPr>
        <w:t>р.</w:t>
      </w:r>
      <w:r w:rsidRPr="00451F33">
        <w:rPr>
          <w:color w:val="222222"/>
          <w:sz w:val="28"/>
          <w:szCs w:val="28"/>
          <w:lang w:val="en-US"/>
        </w:rPr>
        <w:t> </w:t>
      </w:r>
      <w:r w:rsidRPr="00451F33">
        <w:rPr>
          <w:color w:val="222222"/>
          <w:sz w:val="28"/>
          <w:szCs w:val="28"/>
        </w:rPr>
        <w:t>Не должно быть никакого финансового условия для использования переведенных стандартов любой из Сторон;</w:t>
      </w:r>
    </w:p>
    <w:p w:rsidR="00A172F8" w:rsidRDefault="00A172F8" w:rsidP="00556A58">
      <w:pPr>
        <w:jc w:val="both"/>
        <w:rPr>
          <w:color w:val="222222"/>
          <w:sz w:val="28"/>
          <w:szCs w:val="28"/>
        </w:rPr>
      </w:pPr>
    </w:p>
    <w:p w:rsidR="00556A58" w:rsidRDefault="00556A58" w:rsidP="00556A58">
      <w:pPr>
        <w:jc w:val="both"/>
        <w:rPr>
          <w:color w:val="222222"/>
          <w:sz w:val="28"/>
          <w:szCs w:val="28"/>
        </w:rPr>
      </w:pPr>
      <w:proofErr w:type="gramStart"/>
      <w:r w:rsidRPr="00451F33">
        <w:rPr>
          <w:color w:val="222222"/>
          <w:sz w:val="28"/>
          <w:szCs w:val="28"/>
          <w:lang w:val="en-US"/>
        </w:rPr>
        <w:t>q</w:t>
      </w:r>
      <w:proofErr w:type="gramEnd"/>
      <w:r w:rsidRPr="00451F33">
        <w:rPr>
          <w:color w:val="222222"/>
          <w:sz w:val="28"/>
          <w:szCs w:val="28"/>
        </w:rPr>
        <w:t>.</w:t>
      </w:r>
      <w:r w:rsidRPr="00451F33">
        <w:rPr>
          <w:color w:val="222222"/>
          <w:sz w:val="28"/>
          <w:szCs w:val="28"/>
          <w:lang w:val="en-US"/>
        </w:rPr>
        <w:t> </w:t>
      </w:r>
      <w:r w:rsidRPr="00451F33">
        <w:rPr>
          <w:color w:val="222222"/>
          <w:sz w:val="28"/>
          <w:szCs w:val="28"/>
        </w:rPr>
        <w:t xml:space="preserve">О скачиваниях стандартов с платформы </w:t>
      </w:r>
      <w:r w:rsidRPr="00451F33">
        <w:rPr>
          <w:color w:val="222222"/>
          <w:sz w:val="28"/>
          <w:szCs w:val="28"/>
          <w:lang w:val="en-US"/>
        </w:rPr>
        <w:t>e</w:t>
      </w:r>
      <w:r w:rsidRPr="00451F33">
        <w:rPr>
          <w:color w:val="222222"/>
          <w:sz w:val="28"/>
          <w:szCs w:val="28"/>
        </w:rPr>
        <w:t>-</w:t>
      </w:r>
      <w:proofErr w:type="spellStart"/>
      <w:r w:rsidRPr="00451F33">
        <w:rPr>
          <w:color w:val="222222"/>
          <w:sz w:val="28"/>
          <w:szCs w:val="28"/>
        </w:rPr>
        <w:t>Trans</w:t>
      </w:r>
      <w:proofErr w:type="spellEnd"/>
      <w:r w:rsidRPr="00451F33">
        <w:rPr>
          <w:color w:val="222222"/>
          <w:sz w:val="28"/>
          <w:szCs w:val="28"/>
        </w:rPr>
        <w:t xml:space="preserve"> следует уведомлять, используя шаблон, приведенный в Приложении к настоящей процедуре. Об </w:t>
      </w:r>
      <w:r w:rsidRPr="00451F33">
        <w:rPr>
          <w:color w:val="222222"/>
          <w:sz w:val="28"/>
          <w:szCs w:val="28"/>
        </w:rPr>
        <w:lastRenderedPageBreak/>
        <w:t xml:space="preserve">использовании переведенных на русский язык стандартов </w:t>
      </w:r>
      <w:r w:rsidRPr="00451F33">
        <w:rPr>
          <w:color w:val="222222"/>
          <w:sz w:val="28"/>
          <w:szCs w:val="28"/>
          <w:lang w:val="en-US"/>
        </w:rPr>
        <w:t>EN</w:t>
      </w:r>
      <w:r w:rsidRPr="00451F33">
        <w:rPr>
          <w:color w:val="222222"/>
          <w:sz w:val="28"/>
          <w:szCs w:val="28"/>
        </w:rPr>
        <w:t xml:space="preserve"> на национальном уровне следует также уведомлять на платформе (</w:t>
      </w:r>
      <w:proofErr w:type="gramStart"/>
      <w:r w:rsidRPr="00451F33">
        <w:rPr>
          <w:color w:val="222222"/>
          <w:sz w:val="28"/>
          <w:szCs w:val="28"/>
        </w:rPr>
        <w:t>е</w:t>
      </w:r>
      <w:proofErr w:type="gramEnd"/>
      <w:r w:rsidRPr="00451F33">
        <w:rPr>
          <w:color w:val="222222"/>
          <w:sz w:val="28"/>
          <w:szCs w:val="28"/>
        </w:rPr>
        <w:t>-</w:t>
      </w:r>
      <w:r w:rsidRPr="00451F33">
        <w:rPr>
          <w:color w:val="222222"/>
          <w:sz w:val="28"/>
          <w:szCs w:val="28"/>
          <w:lang w:val="en-US"/>
        </w:rPr>
        <w:t>Trans</w:t>
      </w:r>
      <w:r w:rsidRPr="00451F33">
        <w:rPr>
          <w:color w:val="222222"/>
          <w:sz w:val="28"/>
          <w:szCs w:val="28"/>
        </w:rPr>
        <w:t>);</w:t>
      </w:r>
    </w:p>
    <w:p w:rsidR="00556A58" w:rsidRDefault="00556A58" w:rsidP="00556A58">
      <w:pPr>
        <w:jc w:val="both"/>
        <w:rPr>
          <w:color w:val="222222"/>
          <w:sz w:val="28"/>
          <w:szCs w:val="28"/>
        </w:rPr>
      </w:pPr>
    </w:p>
    <w:p w:rsidR="00556A58" w:rsidRPr="00451F33" w:rsidRDefault="00556A58" w:rsidP="00556A58">
      <w:pPr>
        <w:jc w:val="both"/>
        <w:rPr>
          <w:sz w:val="28"/>
          <w:szCs w:val="28"/>
        </w:rPr>
      </w:pPr>
      <w:r w:rsidRPr="00451F33">
        <w:rPr>
          <w:sz w:val="28"/>
          <w:szCs w:val="28"/>
        </w:rPr>
        <w:t>3. Процедура</w:t>
      </w:r>
    </w:p>
    <w:p w:rsidR="00556A58" w:rsidRPr="00451F33" w:rsidRDefault="00556A58" w:rsidP="00556A58">
      <w:pPr>
        <w:jc w:val="both"/>
        <w:rPr>
          <w:sz w:val="28"/>
          <w:szCs w:val="28"/>
        </w:rPr>
      </w:pPr>
    </w:p>
    <w:p w:rsidR="00556A58" w:rsidRPr="00451F33" w:rsidRDefault="00556A58" w:rsidP="00556A58">
      <w:pPr>
        <w:jc w:val="both"/>
        <w:rPr>
          <w:sz w:val="28"/>
          <w:szCs w:val="28"/>
        </w:rPr>
      </w:pPr>
      <w:r w:rsidRPr="00451F33">
        <w:rPr>
          <w:sz w:val="28"/>
          <w:szCs w:val="28"/>
        </w:rPr>
        <w:t>а.</w:t>
      </w:r>
      <w:r w:rsidRPr="00451F33">
        <w:rPr>
          <w:sz w:val="28"/>
          <w:szCs w:val="28"/>
          <w:lang w:val="en-US"/>
        </w:rPr>
        <w:t> </w:t>
      </w:r>
      <w:r w:rsidRPr="00451F33">
        <w:rPr>
          <w:sz w:val="28"/>
          <w:szCs w:val="28"/>
        </w:rPr>
        <w:t>По соглашению всех Сторон, которых касается данная процедура, «Рабочая группа по переводам» будет создана для координации перевода стандартов EN на русский язык. Группа будет состоять из Сторон, которые передали запросы на участие на основании запроса о заинтересованности членам CEN и CENELEC, аффилированным членам и PSB и в Росстандарт;</w:t>
      </w:r>
    </w:p>
    <w:p w:rsidR="00556A58" w:rsidRPr="00451F33" w:rsidRDefault="00556A58" w:rsidP="00556A58">
      <w:pPr>
        <w:jc w:val="both"/>
        <w:rPr>
          <w:sz w:val="28"/>
          <w:szCs w:val="28"/>
        </w:rPr>
      </w:pPr>
    </w:p>
    <w:p w:rsidR="00556A58" w:rsidRPr="00451F33" w:rsidRDefault="00556A58" w:rsidP="00556A58">
      <w:pPr>
        <w:jc w:val="both"/>
        <w:rPr>
          <w:sz w:val="28"/>
          <w:szCs w:val="28"/>
        </w:rPr>
      </w:pPr>
      <w:r w:rsidRPr="00451F33">
        <w:rPr>
          <w:sz w:val="28"/>
          <w:szCs w:val="28"/>
        </w:rPr>
        <w:t>b.</w:t>
      </w:r>
      <w:r w:rsidRPr="00451F33">
        <w:rPr>
          <w:sz w:val="28"/>
          <w:szCs w:val="28"/>
          <w:lang w:val="en-US"/>
        </w:rPr>
        <w:t> </w:t>
      </w:r>
      <w:r w:rsidRPr="00451F33">
        <w:rPr>
          <w:sz w:val="28"/>
          <w:szCs w:val="28"/>
        </w:rPr>
        <w:t>Если Сторона намерена переводить стандарт EN на русский язык, то она сначала проверяет на платформе, является ли данный стандарт идентичным стандарту ISO или IEC, и существует ли уже русскоязычная версия международного стандарта. Если это так, то будет использоваться русскоязычная версия стандарта ISO или IEC. Доступ к полному перечню опубликованных стандартов EN, которые идентичны стандартам ISO и IEC, будет обеспечен CCMC через платформу e-</w:t>
      </w:r>
      <w:proofErr w:type="spellStart"/>
      <w:r w:rsidRPr="00451F33">
        <w:rPr>
          <w:sz w:val="28"/>
          <w:szCs w:val="28"/>
        </w:rPr>
        <w:t>Trans</w:t>
      </w:r>
      <w:proofErr w:type="spellEnd"/>
      <w:r w:rsidRPr="00451F33">
        <w:rPr>
          <w:sz w:val="28"/>
          <w:szCs w:val="28"/>
        </w:rPr>
        <w:t>. Доступ к полному перечню опубликованных российских национальных стандартов, идентичных стандартам ISO и IEC, будет обеспечен Росстандартом через платформу e-</w:t>
      </w:r>
      <w:proofErr w:type="spellStart"/>
      <w:r w:rsidRPr="00451F33">
        <w:rPr>
          <w:sz w:val="28"/>
          <w:szCs w:val="28"/>
        </w:rPr>
        <w:t>Trans</w:t>
      </w:r>
      <w:proofErr w:type="spellEnd"/>
      <w:r w:rsidRPr="00451F33">
        <w:rPr>
          <w:sz w:val="28"/>
          <w:szCs w:val="28"/>
        </w:rPr>
        <w:t>;</w:t>
      </w:r>
    </w:p>
    <w:p w:rsidR="00556A58" w:rsidRPr="00451F33" w:rsidRDefault="00556A58" w:rsidP="00556A58">
      <w:pPr>
        <w:jc w:val="both"/>
        <w:rPr>
          <w:sz w:val="28"/>
          <w:szCs w:val="28"/>
        </w:rPr>
      </w:pPr>
    </w:p>
    <w:p w:rsidR="00556A58" w:rsidRPr="00451F33" w:rsidRDefault="00556A58" w:rsidP="00556A58">
      <w:pPr>
        <w:jc w:val="both"/>
        <w:rPr>
          <w:sz w:val="28"/>
          <w:szCs w:val="28"/>
        </w:rPr>
      </w:pPr>
      <w:r w:rsidRPr="00451F33">
        <w:rPr>
          <w:sz w:val="28"/>
          <w:szCs w:val="28"/>
        </w:rPr>
        <w:t>c.</w:t>
      </w:r>
      <w:r w:rsidRPr="00451F33">
        <w:rPr>
          <w:sz w:val="28"/>
          <w:szCs w:val="28"/>
          <w:lang w:val="en-US"/>
        </w:rPr>
        <w:t> </w:t>
      </w:r>
      <w:r w:rsidRPr="00451F33">
        <w:rPr>
          <w:sz w:val="28"/>
          <w:szCs w:val="28"/>
        </w:rPr>
        <w:t>Каждая Сторона загружает на e-</w:t>
      </w:r>
      <w:proofErr w:type="spellStart"/>
      <w:r w:rsidRPr="00451F33">
        <w:rPr>
          <w:sz w:val="28"/>
          <w:szCs w:val="28"/>
        </w:rPr>
        <w:t>Trans</w:t>
      </w:r>
      <w:proofErr w:type="spellEnd"/>
      <w:r w:rsidRPr="00451F33">
        <w:rPr>
          <w:sz w:val="28"/>
          <w:szCs w:val="28"/>
        </w:rPr>
        <w:t xml:space="preserve"> поквартально, а также в сроки, предусмотренные национальным планом стандартизации, перечень стандартов, которые она намерена переводить в течение следующих шести месяцев, (используя шаблон, приведенный в Приложении к данной процедуре) и информирует соответствующим образом Рабочую группу по переводам. Сторона, которая упомянула о своих намерениях в отношении перевода, является, в принципе, ведущей Стороной. Однако</w:t>
      </w:r>
      <w:proofErr w:type="gramStart"/>
      <w:r w:rsidRPr="00451F33">
        <w:rPr>
          <w:sz w:val="28"/>
          <w:szCs w:val="28"/>
        </w:rPr>
        <w:t>,</w:t>
      </w:r>
      <w:proofErr w:type="gramEnd"/>
      <w:r w:rsidRPr="00451F33">
        <w:rPr>
          <w:sz w:val="28"/>
          <w:szCs w:val="28"/>
        </w:rPr>
        <w:t xml:space="preserve"> если другая Сторона также заинтересована в переводе определенного стандарта EN, или если сроки, предложенные для предоставления проекта перевода, не соответствуют национальным потребностям другой Стороны, роль ведущей стороны в отношении данного определенного перевода может быть передана другой Стороне. В этих случаях, ведущая роль для выполнения перевода будет предоставлена Стороне, которая обязуется предоставить проект перевода в кратчайшие сроки.</w:t>
      </w:r>
    </w:p>
    <w:p w:rsidR="00556A58" w:rsidRPr="00451F33" w:rsidRDefault="00556A58" w:rsidP="00556A58">
      <w:pPr>
        <w:jc w:val="both"/>
        <w:rPr>
          <w:sz w:val="28"/>
          <w:szCs w:val="28"/>
        </w:rPr>
      </w:pPr>
    </w:p>
    <w:p w:rsidR="00556A58" w:rsidRPr="00451F33" w:rsidRDefault="00556A58" w:rsidP="00556A58">
      <w:pPr>
        <w:jc w:val="both"/>
        <w:rPr>
          <w:sz w:val="28"/>
          <w:szCs w:val="28"/>
        </w:rPr>
      </w:pPr>
      <w:r w:rsidRPr="00451F33">
        <w:rPr>
          <w:sz w:val="28"/>
          <w:szCs w:val="28"/>
        </w:rPr>
        <w:t>d.</w:t>
      </w:r>
      <w:r w:rsidRPr="00451F33">
        <w:rPr>
          <w:sz w:val="28"/>
          <w:szCs w:val="28"/>
          <w:lang w:val="en-US"/>
        </w:rPr>
        <w:t> </w:t>
      </w:r>
      <w:r w:rsidRPr="00451F33">
        <w:rPr>
          <w:sz w:val="28"/>
          <w:szCs w:val="28"/>
        </w:rPr>
        <w:t>Ведущая Сторона согласует планирование данной деятельности по переводу с членами Рабочей группы в соответствии с пунктом с. процедуры;</w:t>
      </w:r>
    </w:p>
    <w:p w:rsidR="00556A58" w:rsidRPr="00451F33" w:rsidRDefault="00556A58" w:rsidP="00556A58">
      <w:pPr>
        <w:jc w:val="both"/>
        <w:rPr>
          <w:sz w:val="28"/>
          <w:szCs w:val="28"/>
        </w:rPr>
      </w:pPr>
    </w:p>
    <w:p w:rsidR="00556A58" w:rsidRPr="00451F33" w:rsidRDefault="00556A58" w:rsidP="00556A58">
      <w:pPr>
        <w:jc w:val="both"/>
        <w:rPr>
          <w:sz w:val="28"/>
          <w:szCs w:val="28"/>
        </w:rPr>
      </w:pPr>
      <w:r w:rsidRPr="00451F33">
        <w:rPr>
          <w:sz w:val="28"/>
          <w:szCs w:val="28"/>
        </w:rPr>
        <w:t>е.</w:t>
      </w:r>
      <w:r w:rsidRPr="00451F33">
        <w:rPr>
          <w:sz w:val="28"/>
          <w:szCs w:val="28"/>
          <w:lang w:val="en-US"/>
        </w:rPr>
        <w:t> </w:t>
      </w:r>
      <w:r w:rsidRPr="00451F33">
        <w:rPr>
          <w:sz w:val="28"/>
          <w:szCs w:val="28"/>
        </w:rPr>
        <w:t>После согласования ведущая Сторона корректирует деятельность по планированию, связанную с их частью работы по переводу на e-</w:t>
      </w:r>
      <w:proofErr w:type="spellStart"/>
      <w:r w:rsidRPr="00451F33">
        <w:rPr>
          <w:sz w:val="28"/>
          <w:szCs w:val="28"/>
        </w:rPr>
        <w:t>Trans</w:t>
      </w:r>
      <w:proofErr w:type="spellEnd"/>
      <w:r w:rsidRPr="00451F33">
        <w:rPr>
          <w:sz w:val="28"/>
          <w:szCs w:val="28"/>
        </w:rPr>
        <w:t>;</w:t>
      </w:r>
    </w:p>
    <w:p w:rsidR="00556A58" w:rsidRPr="00451F33" w:rsidRDefault="00556A58" w:rsidP="00556A58">
      <w:pPr>
        <w:jc w:val="both"/>
        <w:rPr>
          <w:sz w:val="28"/>
          <w:szCs w:val="28"/>
        </w:rPr>
      </w:pPr>
      <w:r w:rsidRPr="00451F33">
        <w:rPr>
          <w:sz w:val="28"/>
          <w:szCs w:val="28"/>
        </w:rPr>
        <w:t>f.</w:t>
      </w:r>
      <w:r w:rsidRPr="00451F33">
        <w:rPr>
          <w:sz w:val="28"/>
          <w:szCs w:val="28"/>
          <w:lang w:val="en-US"/>
        </w:rPr>
        <w:t> </w:t>
      </w:r>
      <w:r w:rsidRPr="00451F33">
        <w:rPr>
          <w:sz w:val="28"/>
          <w:szCs w:val="28"/>
        </w:rPr>
        <w:t>После предоставления ведущей Стороной проекта перевода стандарта EN на e-</w:t>
      </w:r>
      <w:proofErr w:type="spellStart"/>
      <w:r w:rsidRPr="00451F33">
        <w:rPr>
          <w:sz w:val="28"/>
          <w:szCs w:val="28"/>
        </w:rPr>
        <w:t>Trans</w:t>
      </w:r>
      <w:proofErr w:type="spellEnd"/>
      <w:r w:rsidRPr="00451F33">
        <w:rPr>
          <w:sz w:val="28"/>
          <w:szCs w:val="28"/>
        </w:rPr>
        <w:t xml:space="preserve"> в соответствии с установленными сроками члены Рабочей группы предоставляют свои комментарии ведущей Стороне в течение одной недели. </w:t>
      </w:r>
      <w:r w:rsidRPr="00451F33">
        <w:rPr>
          <w:sz w:val="28"/>
          <w:szCs w:val="28"/>
        </w:rPr>
        <w:lastRenderedPageBreak/>
        <w:t>Ведущая Сторона рассматривает комментарии, полученные Рабочей группой, и отражает их соответствующим образом в пересмотренном переводе в течение одной недели. Ведущая Сторона загружает данную пересмотренную версию на e-</w:t>
      </w:r>
      <w:proofErr w:type="spellStart"/>
      <w:r w:rsidRPr="00451F33">
        <w:rPr>
          <w:sz w:val="28"/>
          <w:szCs w:val="28"/>
        </w:rPr>
        <w:t>Trans</w:t>
      </w:r>
      <w:proofErr w:type="spellEnd"/>
      <w:r w:rsidRPr="00451F33">
        <w:rPr>
          <w:sz w:val="28"/>
          <w:szCs w:val="28"/>
        </w:rPr>
        <w:t xml:space="preserve"> и информирует Рабочую групп</w:t>
      </w:r>
      <w:proofErr w:type="gramStart"/>
      <w:r w:rsidRPr="00451F33">
        <w:rPr>
          <w:sz w:val="28"/>
          <w:szCs w:val="28"/>
        </w:rPr>
        <w:t>у о ее</w:t>
      </w:r>
      <w:proofErr w:type="gramEnd"/>
      <w:r w:rsidRPr="00451F33">
        <w:rPr>
          <w:sz w:val="28"/>
          <w:szCs w:val="28"/>
        </w:rPr>
        <w:t xml:space="preserve"> доступности для окончательной проверки;</w:t>
      </w:r>
    </w:p>
    <w:p w:rsidR="00556A58" w:rsidRPr="00451F33" w:rsidRDefault="00556A58" w:rsidP="00556A58">
      <w:pPr>
        <w:jc w:val="both"/>
        <w:rPr>
          <w:sz w:val="28"/>
          <w:szCs w:val="28"/>
        </w:rPr>
      </w:pPr>
    </w:p>
    <w:p w:rsidR="00556A58" w:rsidRPr="00451F33" w:rsidRDefault="00556A58" w:rsidP="00556A58">
      <w:pPr>
        <w:jc w:val="both"/>
        <w:rPr>
          <w:sz w:val="28"/>
          <w:szCs w:val="28"/>
        </w:rPr>
      </w:pPr>
      <w:r w:rsidRPr="00451F33">
        <w:rPr>
          <w:sz w:val="28"/>
          <w:szCs w:val="28"/>
        </w:rPr>
        <w:t>g.</w:t>
      </w:r>
      <w:r w:rsidRPr="00451F33">
        <w:rPr>
          <w:sz w:val="28"/>
          <w:szCs w:val="28"/>
          <w:lang w:val="en-US"/>
        </w:rPr>
        <w:t> </w:t>
      </w:r>
      <w:r w:rsidRPr="00451F33">
        <w:rPr>
          <w:sz w:val="28"/>
          <w:szCs w:val="28"/>
        </w:rPr>
        <w:t>У членов Рабочей группы есть одна неделя, чтобы утвердить на основе консенсуса пересмотренный проект переведенного стандарта EN. Если члены Рабочей группы не предоставляют комментарии в течение указанного срока, то окончательный перевод считают утвержденным и загружают на платформу;</w:t>
      </w:r>
    </w:p>
    <w:p w:rsidR="00556A58" w:rsidRPr="00451F33" w:rsidRDefault="00556A58" w:rsidP="00556A58">
      <w:pPr>
        <w:jc w:val="both"/>
        <w:rPr>
          <w:sz w:val="28"/>
          <w:szCs w:val="28"/>
        </w:rPr>
      </w:pPr>
    </w:p>
    <w:p w:rsidR="00556A58" w:rsidRPr="00451F33" w:rsidRDefault="00556A58" w:rsidP="00556A58">
      <w:pPr>
        <w:jc w:val="both"/>
        <w:rPr>
          <w:sz w:val="28"/>
          <w:szCs w:val="28"/>
        </w:rPr>
      </w:pPr>
      <w:r w:rsidRPr="00451F33">
        <w:rPr>
          <w:sz w:val="28"/>
          <w:szCs w:val="28"/>
        </w:rPr>
        <w:t>h.</w:t>
      </w:r>
      <w:r w:rsidRPr="00451F33">
        <w:rPr>
          <w:sz w:val="28"/>
          <w:szCs w:val="28"/>
          <w:lang w:val="en-US"/>
        </w:rPr>
        <w:t> </w:t>
      </w:r>
      <w:r w:rsidRPr="00451F33">
        <w:rPr>
          <w:sz w:val="28"/>
          <w:szCs w:val="28"/>
        </w:rPr>
        <w:t>Если члены Рабочей группы не могут достичь консенсуса в отношении некоторых положений проекта перевода, то такие разногласия выносят на обсуждение Рабочей группой;</w:t>
      </w:r>
    </w:p>
    <w:p w:rsidR="00556A58" w:rsidRPr="00451F33" w:rsidRDefault="00556A58" w:rsidP="00556A58">
      <w:pPr>
        <w:jc w:val="both"/>
        <w:rPr>
          <w:sz w:val="28"/>
          <w:szCs w:val="28"/>
        </w:rPr>
      </w:pPr>
    </w:p>
    <w:p w:rsidR="00556A58" w:rsidRPr="00451F33" w:rsidRDefault="00556A58" w:rsidP="00556A58">
      <w:pPr>
        <w:jc w:val="both"/>
        <w:rPr>
          <w:sz w:val="28"/>
          <w:szCs w:val="28"/>
        </w:rPr>
      </w:pPr>
      <w:r w:rsidRPr="00451F33">
        <w:rPr>
          <w:sz w:val="28"/>
          <w:szCs w:val="28"/>
        </w:rPr>
        <w:t>i.</w:t>
      </w:r>
      <w:r w:rsidRPr="00451F33">
        <w:rPr>
          <w:sz w:val="28"/>
          <w:szCs w:val="28"/>
          <w:lang w:val="en-US"/>
        </w:rPr>
        <w:t> </w:t>
      </w:r>
      <w:r w:rsidRPr="00451F33">
        <w:rPr>
          <w:sz w:val="28"/>
          <w:szCs w:val="28"/>
        </w:rPr>
        <w:t>В случаях, когда необходимы более основательные обсуждения, Стороны должны приложить все усилия, чтобы утвердить перевод стандарта EN не позднее одного месяца после предоставления первого проекта перевода Рабочей группе;</w:t>
      </w:r>
    </w:p>
    <w:p w:rsidR="00556A58" w:rsidRPr="00451F33" w:rsidRDefault="00556A58" w:rsidP="00556A58">
      <w:pPr>
        <w:jc w:val="both"/>
        <w:rPr>
          <w:sz w:val="28"/>
          <w:szCs w:val="28"/>
        </w:rPr>
      </w:pPr>
    </w:p>
    <w:p w:rsidR="00556A58" w:rsidRPr="00451F33" w:rsidRDefault="00556A58" w:rsidP="00556A58">
      <w:pPr>
        <w:jc w:val="both"/>
        <w:rPr>
          <w:sz w:val="28"/>
          <w:szCs w:val="28"/>
        </w:rPr>
      </w:pPr>
      <w:r w:rsidRPr="00451F33">
        <w:rPr>
          <w:sz w:val="28"/>
          <w:szCs w:val="28"/>
        </w:rPr>
        <w:t>j.</w:t>
      </w:r>
      <w:r w:rsidRPr="00451F33">
        <w:rPr>
          <w:sz w:val="28"/>
          <w:szCs w:val="28"/>
          <w:lang w:val="en-US"/>
        </w:rPr>
        <w:t> </w:t>
      </w:r>
      <w:r w:rsidRPr="00451F33">
        <w:rPr>
          <w:sz w:val="28"/>
          <w:szCs w:val="28"/>
        </w:rPr>
        <w:t>Если одна или несколько Сторон считают, что терминология, используемая в переводе, выполненном ведущей Стороной, не является терминологией, используемой в ее (их) стран</w:t>
      </w:r>
      <w:proofErr w:type="gramStart"/>
      <w:r w:rsidRPr="00451F33">
        <w:rPr>
          <w:sz w:val="28"/>
          <w:szCs w:val="28"/>
        </w:rPr>
        <w:t>е(</w:t>
      </w:r>
      <w:proofErr w:type="gramEnd"/>
      <w:r w:rsidRPr="00451F33">
        <w:rPr>
          <w:sz w:val="28"/>
          <w:szCs w:val="28"/>
        </w:rPr>
        <w:t>ах), то эта информация будет доведена до сведения ведущей Стороны, которая составит глоссарий, содержащий эквивалентную терминологию для каждой страны, для тех стран, которые обозначили такие различия, и добавит данный глоссарий в приложение к переводу;</w:t>
      </w:r>
    </w:p>
    <w:p w:rsidR="00556A58" w:rsidRPr="00451F33" w:rsidRDefault="00556A58" w:rsidP="00556A58">
      <w:pPr>
        <w:jc w:val="both"/>
        <w:rPr>
          <w:sz w:val="28"/>
          <w:szCs w:val="28"/>
        </w:rPr>
      </w:pPr>
    </w:p>
    <w:p w:rsidR="00556A58" w:rsidRPr="00451F33" w:rsidRDefault="00556A58" w:rsidP="00556A58">
      <w:pPr>
        <w:jc w:val="both"/>
        <w:rPr>
          <w:sz w:val="28"/>
          <w:szCs w:val="28"/>
        </w:rPr>
      </w:pPr>
      <w:r w:rsidRPr="00451F33">
        <w:rPr>
          <w:sz w:val="28"/>
          <w:szCs w:val="28"/>
        </w:rPr>
        <w:t>k.</w:t>
      </w:r>
      <w:r w:rsidRPr="00451F33">
        <w:rPr>
          <w:sz w:val="28"/>
          <w:szCs w:val="28"/>
          <w:lang w:val="en-US"/>
        </w:rPr>
        <w:t> </w:t>
      </w:r>
      <w:r w:rsidRPr="00451F33">
        <w:rPr>
          <w:sz w:val="28"/>
          <w:szCs w:val="28"/>
        </w:rPr>
        <w:t>При наличии различной интерпретации применения европейского стандарта вследствие его перевода на русский язык этот вопрос передается соответствующему техническому комитету для разъяснения;</w:t>
      </w:r>
    </w:p>
    <w:p w:rsidR="00556A58" w:rsidRPr="00451F33" w:rsidRDefault="00556A58" w:rsidP="00556A58">
      <w:pPr>
        <w:jc w:val="both"/>
        <w:rPr>
          <w:sz w:val="28"/>
          <w:szCs w:val="28"/>
        </w:rPr>
      </w:pPr>
    </w:p>
    <w:p w:rsidR="00556A58" w:rsidRPr="00451F33" w:rsidRDefault="00556A58" w:rsidP="00556A58">
      <w:pPr>
        <w:jc w:val="both"/>
        <w:rPr>
          <w:sz w:val="28"/>
          <w:szCs w:val="28"/>
        </w:rPr>
      </w:pPr>
      <w:r w:rsidRPr="00451F33">
        <w:rPr>
          <w:sz w:val="28"/>
          <w:szCs w:val="28"/>
        </w:rPr>
        <w:t>l.</w:t>
      </w:r>
      <w:r w:rsidRPr="00451F33">
        <w:rPr>
          <w:sz w:val="28"/>
          <w:szCs w:val="28"/>
          <w:lang w:val="en-US"/>
        </w:rPr>
        <w:t> </w:t>
      </w:r>
      <w:r w:rsidRPr="00451F33">
        <w:rPr>
          <w:sz w:val="28"/>
          <w:szCs w:val="28"/>
        </w:rPr>
        <w:t>Ведущая Сторона загружает согласованный текст перевода на e-</w:t>
      </w:r>
      <w:proofErr w:type="spellStart"/>
      <w:r w:rsidRPr="00451F33">
        <w:rPr>
          <w:sz w:val="28"/>
          <w:szCs w:val="28"/>
        </w:rPr>
        <w:t>Trans</w:t>
      </w:r>
      <w:proofErr w:type="spellEnd"/>
      <w:r w:rsidRPr="00451F33">
        <w:rPr>
          <w:sz w:val="28"/>
          <w:szCs w:val="28"/>
        </w:rPr>
        <w:t>;</w:t>
      </w:r>
    </w:p>
    <w:p w:rsidR="00556A58" w:rsidRPr="00451F33" w:rsidRDefault="00556A58" w:rsidP="00556A58">
      <w:pPr>
        <w:jc w:val="both"/>
        <w:rPr>
          <w:sz w:val="28"/>
          <w:szCs w:val="28"/>
        </w:rPr>
      </w:pPr>
    </w:p>
    <w:p w:rsidR="00556A58" w:rsidRPr="00451F33" w:rsidRDefault="00556A58" w:rsidP="00556A58">
      <w:pPr>
        <w:jc w:val="both"/>
        <w:rPr>
          <w:sz w:val="28"/>
          <w:szCs w:val="28"/>
        </w:rPr>
      </w:pPr>
      <w:r w:rsidRPr="00451F33">
        <w:rPr>
          <w:sz w:val="28"/>
          <w:szCs w:val="28"/>
        </w:rPr>
        <w:t>m.</w:t>
      </w:r>
      <w:r w:rsidRPr="00451F33">
        <w:rPr>
          <w:sz w:val="28"/>
          <w:szCs w:val="28"/>
          <w:lang w:val="en-US"/>
        </w:rPr>
        <w:t> </w:t>
      </w:r>
      <w:r w:rsidRPr="00451F33">
        <w:rPr>
          <w:sz w:val="28"/>
          <w:szCs w:val="28"/>
        </w:rPr>
        <w:t>Каждая Сторона признает данную согласованную русскоязычную версию стандарта EN в качестве эталонного перевода и обязуется использовать ее на национальном уровне, в случае необходимости;</w:t>
      </w:r>
    </w:p>
    <w:p w:rsidR="00556A58" w:rsidRPr="00451F33" w:rsidRDefault="00556A58" w:rsidP="00556A58">
      <w:pPr>
        <w:jc w:val="both"/>
        <w:rPr>
          <w:sz w:val="28"/>
          <w:szCs w:val="28"/>
        </w:rPr>
      </w:pPr>
    </w:p>
    <w:p w:rsidR="00556A58" w:rsidRPr="00451F33" w:rsidRDefault="00556A58" w:rsidP="00556A58">
      <w:pPr>
        <w:jc w:val="both"/>
        <w:rPr>
          <w:sz w:val="28"/>
          <w:szCs w:val="28"/>
        </w:rPr>
      </w:pPr>
      <w:r w:rsidRPr="00451F33">
        <w:rPr>
          <w:sz w:val="28"/>
          <w:szCs w:val="28"/>
        </w:rPr>
        <w:t>n.</w:t>
      </w:r>
      <w:r w:rsidRPr="00451F33">
        <w:rPr>
          <w:sz w:val="28"/>
          <w:szCs w:val="28"/>
          <w:lang w:val="en-US"/>
        </w:rPr>
        <w:t> </w:t>
      </w:r>
      <w:r w:rsidRPr="00451F33">
        <w:rPr>
          <w:sz w:val="28"/>
          <w:szCs w:val="28"/>
        </w:rPr>
        <w:t>Каждая Сторона уведомляет на платформе о скачивании переведенных стандартов EN с e-</w:t>
      </w:r>
      <w:proofErr w:type="spellStart"/>
      <w:r w:rsidRPr="00451F33">
        <w:rPr>
          <w:sz w:val="28"/>
          <w:szCs w:val="28"/>
        </w:rPr>
        <w:t>Trans</w:t>
      </w:r>
      <w:proofErr w:type="spellEnd"/>
      <w:r w:rsidRPr="00451F33">
        <w:rPr>
          <w:sz w:val="28"/>
          <w:szCs w:val="28"/>
        </w:rPr>
        <w:t>, а также указывает, используется ли соответствующий перевод стандарта EN на национальном уровне;</w:t>
      </w:r>
    </w:p>
    <w:p w:rsidR="00556A58" w:rsidRPr="00451F33" w:rsidRDefault="00556A58" w:rsidP="00556A58">
      <w:pPr>
        <w:jc w:val="both"/>
        <w:rPr>
          <w:sz w:val="28"/>
          <w:szCs w:val="28"/>
        </w:rPr>
      </w:pPr>
    </w:p>
    <w:p w:rsidR="00556A58" w:rsidRPr="00451F33" w:rsidRDefault="00556A58" w:rsidP="00556A58">
      <w:pPr>
        <w:jc w:val="both"/>
        <w:rPr>
          <w:sz w:val="28"/>
          <w:szCs w:val="28"/>
        </w:rPr>
      </w:pPr>
      <w:r w:rsidRPr="00451F33">
        <w:rPr>
          <w:sz w:val="28"/>
          <w:szCs w:val="28"/>
        </w:rPr>
        <w:t>o.</w:t>
      </w:r>
      <w:r w:rsidRPr="00451F33">
        <w:rPr>
          <w:sz w:val="28"/>
          <w:szCs w:val="28"/>
          <w:lang w:val="en-US"/>
        </w:rPr>
        <w:t> </w:t>
      </w:r>
      <w:r w:rsidRPr="00451F33">
        <w:rPr>
          <w:sz w:val="28"/>
          <w:szCs w:val="28"/>
        </w:rPr>
        <w:t xml:space="preserve">Партнеры имеют право использования переведенного стандарта только на своей территории, и он должен использоваться в полном соответствии с </w:t>
      </w:r>
      <w:r w:rsidRPr="00451F33">
        <w:rPr>
          <w:sz w:val="28"/>
          <w:szCs w:val="28"/>
        </w:rPr>
        <w:lastRenderedPageBreak/>
        <w:t xml:space="preserve">правилами, приведенными в Руководстве CEN-CENELEC </w:t>
      </w:r>
      <w:proofErr w:type="spellStart"/>
      <w:r w:rsidRPr="00451F33">
        <w:rPr>
          <w:sz w:val="28"/>
          <w:szCs w:val="28"/>
        </w:rPr>
        <w:t>Guide</w:t>
      </w:r>
      <w:proofErr w:type="spellEnd"/>
      <w:r w:rsidRPr="00451F33">
        <w:rPr>
          <w:sz w:val="28"/>
          <w:szCs w:val="28"/>
        </w:rPr>
        <w:t xml:space="preserve"> 10 по «распространению и продаже публикаций CEN-CENELEC» (например, он не должен быть общедоступным в Интернете, не должен быть бесплатным и т.д.);</w:t>
      </w:r>
    </w:p>
    <w:p w:rsidR="00556A58" w:rsidRPr="00451F33" w:rsidRDefault="00556A58" w:rsidP="00556A58">
      <w:pPr>
        <w:jc w:val="both"/>
        <w:rPr>
          <w:sz w:val="28"/>
          <w:szCs w:val="28"/>
        </w:rPr>
      </w:pPr>
    </w:p>
    <w:p w:rsidR="00556A58" w:rsidRDefault="00556A58" w:rsidP="00556A58">
      <w:pPr>
        <w:jc w:val="both"/>
        <w:rPr>
          <w:sz w:val="28"/>
          <w:szCs w:val="28"/>
        </w:rPr>
      </w:pPr>
      <w:r w:rsidRPr="00451F33">
        <w:rPr>
          <w:sz w:val="28"/>
          <w:szCs w:val="28"/>
        </w:rPr>
        <w:t>p.</w:t>
      </w:r>
      <w:r w:rsidRPr="00451F33">
        <w:rPr>
          <w:sz w:val="28"/>
          <w:szCs w:val="28"/>
          <w:lang w:val="en-US"/>
        </w:rPr>
        <w:t> </w:t>
      </w:r>
      <w:r w:rsidRPr="00451F33">
        <w:rPr>
          <w:sz w:val="28"/>
          <w:szCs w:val="28"/>
        </w:rPr>
        <w:t xml:space="preserve">В случаях, когда переведенные стандарты пересматриваются, заменяются или отменяются, CCMC информирует Стороны, которые </w:t>
      </w:r>
      <w:proofErr w:type="gramStart"/>
      <w:r w:rsidRPr="00451F33">
        <w:rPr>
          <w:sz w:val="28"/>
          <w:szCs w:val="28"/>
        </w:rPr>
        <w:t>приняли</w:t>
      </w:r>
      <w:proofErr w:type="gramEnd"/>
      <w:r w:rsidRPr="00451F33">
        <w:rPr>
          <w:sz w:val="28"/>
          <w:szCs w:val="28"/>
        </w:rPr>
        <w:t>/использовали переведенные стандарты, о пересмотре дан</w:t>
      </w:r>
      <w:r w:rsidR="00E257D7">
        <w:rPr>
          <w:sz w:val="28"/>
          <w:szCs w:val="28"/>
        </w:rPr>
        <w:t>ных стандартов (ежеквартально).</w:t>
      </w:r>
    </w:p>
    <w:p w:rsidR="00E257D7" w:rsidRDefault="00E257D7" w:rsidP="00556A58">
      <w:pPr>
        <w:jc w:val="both"/>
        <w:rPr>
          <w:sz w:val="28"/>
          <w:szCs w:val="28"/>
        </w:rPr>
      </w:pPr>
    </w:p>
    <w:p w:rsidR="00E257D7" w:rsidRPr="00413DA9" w:rsidRDefault="00E257D7" w:rsidP="00556A58">
      <w:pPr>
        <w:jc w:val="both"/>
      </w:pPr>
    </w:p>
    <w:p w:rsidR="00083B44" w:rsidRDefault="00083B44" w:rsidP="00556A58">
      <w:pPr>
        <w:sectPr w:rsidR="00083B44">
          <w:footerReference w:type="default" r:id="rId10"/>
          <w:pgSz w:w="11906" w:h="16838"/>
          <w:pgMar w:top="1134" w:right="850" w:bottom="1134" w:left="1701" w:header="708" w:footer="708" w:gutter="0"/>
          <w:cols w:space="708"/>
          <w:docGrid w:linePitch="360"/>
        </w:sectPr>
      </w:pPr>
    </w:p>
    <w:p w:rsidR="00B37278" w:rsidRPr="00A439A8" w:rsidRDefault="00B37278" w:rsidP="00B37278">
      <w:pPr>
        <w:jc w:val="both"/>
        <w:rPr>
          <w:rFonts w:ascii="Arial" w:hAnsi="Arial" w:cs="Arial"/>
        </w:rPr>
      </w:pPr>
      <w:r w:rsidRPr="0004435E">
        <w:rPr>
          <w:rFonts w:ascii="Arial" w:hAnsi="Arial" w:cs="Arial"/>
        </w:rPr>
        <w:lastRenderedPageBreak/>
        <w:t xml:space="preserve">Приложение </w:t>
      </w:r>
      <w:r>
        <w:rPr>
          <w:rFonts w:ascii="Arial" w:hAnsi="Arial" w:cs="Arial"/>
        </w:rPr>
        <w:t xml:space="preserve">− </w:t>
      </w:r>
      <w:r w:rsidRPr="00A439A8">
        <w:rPr>
          <w:rFonts w:ascii="Arial" w:hAnsi="Arial" w:cs="Arial"/>
        </w:rPr>
        <w:t xml:space="preserve">Информационный файл, доступный на платформе, для деятельности по </w:t>
      </w:r>
      <w:r>
        <w:rPr>
          <w:rFonts w:ascii="Arial" w:hAnsi="Arial" w:cs="Arial"/>
        </w:rPr>
        <w:t>переводу европейских стандартов</w:t>
      </w:r>
    </w:p>
    <w:p w:rsidR="00B37278" w:rsidRPr="00A439A8" w:rsidRDefault="00B37278" w:rsidP="00B37278">
      <w:pPr>
        <w:rPr>
          <w:rFonts w:ascii="Arial" w:hAnsi="Arial" w:cs="Arial"/>
        </w:rPr>
      </w:pPr>
    </w:p>
    <w:tbl>
      <w:tblPr>
        <w:tblW w:w="162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0"/>
        <w:gridCol w:w="980"/>
        <w:gridCol w:w="720"/>
        <w:gridCol w:w="1080"/>
        <w:gridCol w:w="1260"/>
        <w:gridCol w:w="1080"/>
        <w:gridCol w:w="1080"/>
        <w:gridCol w:w="1080"/>
        <w:gridCol w:w="1260"/>
        <w:gridCol w:w="1080"/>
        <w:gridCol w:w="900"/>
        <w:gridCol w:w="1260"/>
        <w:gridCol w:w="1260"/>
        <w:gridCol w:w="1080"/>
        <w:gridCol w:w="1080"/>
      </w:tblGrid>
      <w:tr w:rsidR="00B37278" w:rsidTr="00EA3E46">
        <w:tc>
          <w:tcPr>
            <w:tcW w:w="1000" w:type="dxa"/>
            <w:shd w:val="clear" w:color="auto" w:fill="auto"/>
          </w:tcPr>
          <w:p w:rsidR="00B37278" w:rsidRPr="009B33D7" w:rsidRDefault="00B37278" w:rsidP="00EA3E46">
            <w:pPr>
              <w:jc w:val="center"/>
              <w:rPr>
                <w:rFonts w:ascii="Arial Narrow" w:hAnsi="Arial Narrow" w:cs="Arial"/>
                <w:lang w:val="en-US"/>
              </w:rPr>
            </w:pPr>
            <w:r w:rsidRPr="009B33D7">
              <w:rPr>
                <w:rFonts w:ascii="Arial Narrow" w:hAnsi="Arial Narrow" w:cs="Arial"/>
                <w:lang w:val="en-US"/>
              </w:rPr>
              <w:t>A</w:t>
            </w:r>
          </w:p>
        </w:tc>
        <w:tc>
          <w:tcPr>
            <w:tcW w:w="980" w:type="dxa"/>
            <w:shd w:val="clear" w:color="auto" w:fill="auto"/>
          </w:tcPr>
          <w:p w:rsidR="00B37278" w:rsidRPr="009B33D7" w:rsidRDefault="00B37278" w:rsidP="00EA3E46">
            <w:pPr>
              <w:jc w:val="center"/>
              <w:rPr>
                <w:rFonts w:ascii="Arial Narrow" w:hAnsi="Arial Narrow" w:cs="Arial"/>
                <w:lang w:val="en-US"/>
              </w:rPr>
            </w:pPr>
            <w:r w:rsidRPr="009B33D7">
              <w:rPr>
                <w:rFonts w:ascii="Arial Narrow" w:hAnsi="Arial Narrow" w:cs="Arial"/>
                <w:lang w:val="en-US"/>
              </w:rPr>
              <w:t>B</w:t>
            </w:r>
          </w:p>
        </w:tc>
        <w:tc>
          <w:tcPr>
            <w:tcW w:w="720" w:type="dxa"/>
            <w:shd w:val="clear" w:color="auto" w:fill="auto"/>
          </w:tcPr>
          <w:p w:rsidR="00B37278" w:rsidRPr="009B33D7" w:rsidRDefault="00B37278" w:rsidP="00EA3E46">
            <w:pPr>
              <w:jc w:val="center"/>
              <w:rPr>
                <w:rFonts w:ascii="Arial Narrow" w:hAnsi="Arial Narrow" w:cs="Arial"/>
                <w:lang w:val="en-US"/>
              </w:rPr>
            </w:pPr>
            <w:r w:rsidRPr="009B33D7">
              <w:rPr>
                <w:rFonts w:ascii="Arial Narrow" w:hAnsi="Arial Narrow" w:cs="Arial"/>
                <w:lang w:val="en-US"/>
              </w:rPr>
              <w:t>C</w:t>
            </w:r>
          </w:p>
        </w:tc>
        <w:tc>
          <w:tcPr>
            <w:tcW w:w="1080" w:type="dxa"/>
            <w:shd w:val="clear" w:color="auto" w:fill="auto"/>
          </w:tcPr>
          <w:p w:rsidR="00B37278" w:rsidRPr="009B33D7" w:rsidRDefault="00B37278" w:rsidP="00EA3E46">
            <w:pPr>
              <w:jc w:val="center"/>
              <w:rPr>
                <w:rFonts w:ascii="Arial Narrow" w:hAnsi="Arial Narrow" w:cs="Arial"/>
                <w:lang w:val="en-US"/>
              </w:rPr>
            </w:pPr>
            <w:r w:rsidRPr="009B33D7">
              <w:rPr>
                <w:rFonts w:ascii="Arial Narrow" w:hAnsi="Arial Narrow" w:cs="Arial"/>
                <w:lang w:val="en-US"/>
              </w:rPr>
              <w:t>D</w:t>
            </w:r>
          </w:p>
        </w:tc>
        <w:tc>
          <w:tcPr>
            <w:tcW w:w="1260" w:type="dxa"/>
            <w:shd w:val="clear" w:color="auto" w:fill="auto"/>
          </w:tcPr>
          <w:p w:rsidR="00B37278" w:rsidRPr="009B33D7" w:rsidRDefault="00B37278" w:rsidP="00EA3E46">
            <w:pPr>
              <w:jc w:val="center"/>
              <w:rPr>
                <w:rFonts w:ascii="Arial Narrow" w:hAnsi="Arial Narrow" w:cs="Arial"/>
                <w:lang w:val="en-US"/>
              </w:rPr>
            </w:pPr>
            <w:r w:rsidRPr="009B33D7">
              <w:rPr>
                <w:rFonts w:ascii="Arial Narrow" w:hAnsi="Arial Narrow" w:cs="Arial"/>
                <w:lang w:val="en-US"/>
              </w:rPr>
              <w:t>E</w:t>
            </w:r>
          </w:p>
        </w:tc>
        <w:tc>
          <w:tcPr>
            <w:tcW w:w="1080" w:type="dxa"/>
            <w:shd w:val="clear" w:color="auto" w:fill="auto"/>
          </w:tcPr>
          <w:p w:rsidR="00B37278" w:rsidRPr="009B33D7" w:rsidRDefault="00B37278" w:rsidP="00EA3E46">
            <w:pPr>
              <w:jc w:val="center"/>
              <w:rPr>
                <w:rFonts w:ascii="Arial Narrow" w:hAnsi="Arial Narrow" w:cs="Arial"/>
                <w:lang w:val="en-US"/>
              </w:rPr>
            </w:pPr>
            <w:r w:rsidRPr="009B33D7">
              <w:rPr>
                <w:rFonts w:ascii="Arial Narrow" w:hAnsi="Arial Narrow" w:cs="Arial"/>
                <w:lang w:val="en-US"/>
              </w:rPr>
              <w:t>F</w:t>
            </w:r>
          </w:p>
        </w:tc>
        <w:tc>
          <w:tcPr>
            <w:tcW w:w="1080" w:type="dxa"/>
            <w:shd w:val="clear" w:color="auto" w:fill="auto"/>
          </w:tcPr>
          <w:p w:rsidR="00B37278" w:rsidRPr="009B33D7" w:rsidRDefault="00B37278" w:rsidP="00EA3E46">
            <w:pPr>
              <w:jc w:val="center"/>
              <w:rPr>
                <w:rFonts w:ascii="Arial Narrow" w:hAnsi="Arial Narrow" w:cs="Arial"/>
                <w:lang w:val="en-US"/>
              </w:rPr>
            </w:pPr>
            <w:r w:rsidRPr="009B33D7">
              <w:rPr>
                <w:rFonts w:ascii="Arial Narrow" w:hAnsi="Arial Narrow" w:cs="Arial"/>
                <w:lang w:val="en-US"/>
              </w:rPr>
              <w:t>G</w:t>
            </w:r>
          </w:p>
        </w:tc>
        <w:tc>
          <w:tcPr>
            <w:tcW w:w="1080" w:type="dxa"/>
            <w:shd w:val="clear" w:color="auto" w:fill="auto"/>
          </w:tcPr>
          <w:p w:rsidR="00B37278" w:rsidRPr="009B33D7" w:rsidRDefault="00B37278" w:rsidP="00EA3E46">
            <w:pPr>
              <w:jc w:val="center"/>
              <w:rPr>
                <w:rFonts w:ascii="Arial Narrow" w:hAnsi="Arial Narrow" w:cs="Arial"/>
                <w:lang w:val="en-US"/>
              </w:rPr>
            </w:pPr>
            <w:r w:rsidRPr="009B33D7">
              <w:rPr>
                <w:rFonts w:ascii="Arial Narrow" w:hAnsi="Arial Narrow" w:cs="Arial"/>
                <w:lang w:val="en-US"/>
              </w:rPr>
              <w:t>H</w:t>
            </w:r>
          </w:p>
        </w:tc>
        <w:tc>
          <w:tcPr>
            <w:tcW w:w="1260" w:type="dxa"/>
            <w:shd w:val="clear" w:color="auto" w:fill="auto"/>
          </w:tcPr>
          <w:p w:rsidR="00B37278" w:rsidRPr="009B33D7" w:rsidRDefault="00B37278" w:rsidP="00EA3E46">
            <w:pPr>
              <w:jc w:val="center"/>
              <w:rPr>
                <w:rFonts w:ascii="Arial Narrow" w:hAnsi="Arial Narrow" w:cs="Arial"/>
                <w:lang w:val="en-US"/>
              </w:rPr>
            </w:pPr>
            <w:r w:rsidRPr="009B33D7">
              <w:rPr>
                <w:rFonts w:ascii="Arial Narrow" w:hAnsi="Arial Narrow" w:cs="Arial"/>
                <w:lang w:val="en-US"/>
              </w:rPr>
              <w:t>I</w:t>
            </w:r>
          </w:p>
        </w:tc>
        <w:tc>
          <w:tcPr>
            <w:tcW w:w="1080" w:type="dxa"/>
            <w:shd w:val="clear" w:color="auto" w:fill="auto"/>
          </w:tcPr>
          <w:p w:rsidR="00B37278" w:rsidRPr="009B33D7" w:rsidRDefault="00B37278" w:rsidP="00EA3E46">
            <w:pPr>
              <w:jc w:val="center"/>
              <w:rPr>
                <w:rFonts w:ascii="Arial Narrow" w:hAnsi="Arial Narrow" w:cs="Arial"/>
                <w:lang w:val="en-US"/>
              </w:rPr>
            </w:pPr>
            <w:r w:rsidRPr="009B33D7">
              <w:rPr>
                <w:rFonts w:ascii="Arial Narrow" w:hAnsi="Arial Narrow" w:cs="Arial"/>
                <w:lang w:val="en-US"/>
              </w:rPr>
              <w:t>J</w:t>
            </w:r>
          </w:p>
        </w:tc>
        <w:tc>
          <w:tcPr>
            <w:tcW w:w="900" w:type="dxa"/>
            <w:shd w:val="clear" w:color="auto" w:fill="auto"/>
          </w:tcPr>
          <w:p w:rsidR="00B37278" w:rsidRPr="009B33D7" w:rsidRDefault="00B37278" w:rsidP="00EA3E46">
            <w:pPr>
              <w:jc w:val="center"/>
              <w:rPr>
                <w:rFonts w:ascii="Arial Narrow" w:hAnsi="Arial Narrow" w:cs="Arial"/>
                <w:lang w:val="en-US"/>
              </w:rPr>
            </w:pPr>
            <w:r w:rsidRPr="009B33D7">
              <w:rPr>
                <w:rFonts w:ascii="Arial Narrow" w:hAnsi="Arial Narrow" w:cs="Arial"/>
                <w:lang w:val="en-US"/>
              </w:rPr>
              <w:t>K</w:t>
            </w:r>
          </w:p>
        </w:tc>
        <w:tc>
          <w:tcPr>
            <w:tcW w:w="1260" w:type="dxa"/>
            <w:shd w:val="clear" w:color="auto" w:fill="auto"/>
          </w:tcPr>
          <w:p w:rsidR="00B37278" w:rsidRPr="009B33D7" w:rsidRDefault="00B37278" w:rsidP="00EA3E46">
            <w:pPr>
              <w:jc w:val="center"/>
              <w:rPr>
                <w:rFonts w:ascii="Arial Narrow" w:hAnsi="Arial Narrow" w:cs="Arial"/>
                <w:lang w:val="en-US"/>
              </w:rPr>
            </w:pPr>
            <w:r w:rsidRPr="009B33D7">
              <w:rPr>
                <w:rFonts w:ascii="Arial Narrow" w:hAnsi="Arial Narrow" w:cs="Arial"/>
                <w:lang w:val="en-US"/>
              </w:rPr>
              <w:t>L</w:t>
            </w:r>
          </w:p>
        </w:tc>
        <w:tc>
          <w:tcPr>
            <w:tcW w:w="1260" w:type="dxa"/>
            <w:shd w:val="clear" w:color="auto" w:fill="auto"/>
          </w:tcPr>
          <w:p w:rsidR="00B37278" w:rsidRPr="009B33D7" w:rsidRDefault="00B37278" w:rsidP="00EA3E46">
            <w:pPr>
              <w:jc w:val="center"/>
              <w:rPr>
                <w:rFonts w:ascii="Arial Narrow" w:hAnsi="Arial Narrow" w:cs="Arial"/>
                <w:lang w:val="en-US"/>
              </w:rPr>
            </w:pPr>
            <w:r w:rsidRPr="009B33D7">
              <w:rPr>
                <w:rFonts w:ascii="Arial Narrow" w:hAnsi="Arial Narrow" w:cs="Arial"/>
                <w:lang w:val="en-US"/>
              </w:rPr>
              <w:t>M</w:t>
            </w:r>
          </w:p>
        </w:tc>
        <w:tc>
          <w:tcPr>
            <w:tcW w:w="1080" w:type="dxa"/>
            <w:shd w:val="clear" w:color="auto" w:fill="auto"/>
          </w:tcPr>
          <w:p w:rsidR="00B37278" w:rsidRPr="009B33D7" w:rsidRDefault="00B37278" w:rsidP="00EA3E46">
            <w:pPr>
              <w:jc w:val="center"/>
              <w:rPr>
                <w:rFonts w:ascii="Arial Narrow" w:hAnsi="Arial Narrow" w:cs="Arial"/>
                <w:lang w:val="en-US"/>
              </w:rPr>
            </w:pPr>
            <w:r w:rsidRPr="009B33D7">
              <w:rPr>
                <w:rFonts w:ascii="Arial Narrow" w:hAnsi="Arial Narrow" w:cs="Arial"/>
                <w:lang w:val="en-US"/>
              </w:rPr>
              <w:t>N</w:t>
            </w:r>
          </w:p>
        </w:tc>
        <w:tc>
          <w:tcPr>
            <w:tcW w:w="1080" w:type="dxa"/>
            <w:shd w:val="clear" w:color="auto" w:fill="auto"/>
          </w:tcPr>
          <w:p w:rsidR="00B37278" w:rsidRPr="009B33D7" w:rsidRDefault="00B37278" w:rsidP="00EA3E46">
            <w:pPr>
              <w:jc w:val="center"/>
              <w:rPr>
                <w:rFonts w:ascii="Arial Narrow" w:hAnsi="Arial Narrow" w:cs="Arial"/>
                <w:lang w:val="en-US"/>
              </w:rPr>
            </w:pPr>
            <w:r w:rsidRPr="009B33D7">
              <w:rPr>
                <w:rFonts w:ascii="Arial Narrow" w:hAnsi="Arial Narrow" w:cs="Arial"/>
                <w:lang w:val="en-US"/>
              </w:rPr>
              <w:t>O</w:t>
            </w:r>
          </w:p>
        </w:tc>
      </w:tr>
      <w:tr w:rsidR="00B37278" w:rsidRPr="009B33D7" w:rsidTr="00EA3E46">
        <w:tc>
          <w:tcPr>
            <w:tcW w:w="1000" w:type="dxa"/>
            <w:shd w:val="clear" w:color="auto" w:fill="auto"/>
          </w:tcPr>
          <w:p w:rsidR="00B37278" w:rsidRPr="009B33D7" w:rsidRDefault="00B37278" w:rsidP="00EA3E46">
            <w:pPr>
              <w:rPr>
                <w:rFonts w:ascii="Arial Narrow" w:hAnsi="Arial Narrow" w:cs="Arial"/>
              </w:rPr>
            </w:pPr>
            <w:r w:rsidRPr="009B33D7">
              <w:rPr>
                <w:rFonts w:ascii="Arial Narrow" w:hAnsi="Arial Narrow" w:cs="Arial"/>
              </w:rPr>
              <w:t>Акроним стандарта</w:t>
            </w:r>
          </w:p>
        </w:tc>
        <w:tc>
          <w:tcPr>
            <w:tcW w:w="980" w:type="dxa"/>
            <w:shd w:val="clear" w:color="auto" w:fill="auto"/>
          </w:tcPr>
          <w:p w:rsidR="00B37278" w:rsidRPr="009B33D7" w:rsidRDefault="00B37278" w:rsidP="00EA3E46">
            <w:pPr>
              <w:rPr>
                <w:rFonts w:ascii="Arial Narrow" w:hAnsi="Arial Narrow" w:cs="Arial"/>
              </w:rPr>
            </w:pPr>
            <w:proofErr w:type="spellStart"/>
            <w:proofErr w:type="gramStart"/>
            <w:r w:rsidRPr="009B33D7">
              <w:rPr>
                <w:rFonts w:ascii="Arial Narrow" w:hAnsi="Arial Narrow" w:cs="Arial"/>
              </w:rPr>
              <w:t>Ссылоч-ный</w:t>
            </w:r>
            <w:proofErr w:type="spellEnd"/>
            <w:proofErr w:type="gramEnd"/>
            <w:r w:rsidRPr="009B33D7">
              <w:rPr>
                <w:rFonts w:ascii="Arial Narrow" w:hAnsi="Arial Narrow" w:cs="Arial"/>
              </w:rPr>
              <w:t xml:space="preserve"> номер </w:t>
            </w:r>
            <w:proofErr w:type="spellStart"/>
            <w:r w:rsidRPr="009B33D7">
              <w:rPr>
                <w:rFonts w:ascii="Arial Narrow" w:hAnsi="Arial Narrow" w:cs="Arial"/>
              </w:rPr>
              <w:t>стандар</w:t>
            </w:r>
            <w:proofErr w:type="spellEnd"/>
            <w:r w:rsidRPr="009B33D7">
              <w:rPr>
                <w:rFonts w:ascii="Arial Narrow" w:hAnsi="Arial Narrow" w:cs="Arial"/>
              </w:rPr>
              <w:t xml:space="preserve">-та </w:t>
            </w:r>
          </w:p>
        </w:tc>
        <w:tc>
          <w:tcPr>
            <w:tcW w:w="720" w:type="dxa"/>
            <w:shd w:val="clear" w:color="auto" w:fill="auto"/>
          </w:tcPr>
          <w:p w:rsidR="00B37278" w:rsidRPr="009B33D7" w:rsidRDefault="00B37278" w:rsidP="00EA3E46">
            <w:pPr>
              <w:rPr>
                <w:rFonts w:ascii="Arial Narrow" w:hAnsi="Arial Narrow" w:cs="Arial"/>
              </w:rPr>
            </w:pPr>
            <w:r w:rsidRPr="009B33D7">
              <w:rPr>
                <w:rFonts w:ascii="Arial Narrow" w:hAnsi="Arial Narrow" w:cs="Arial"/>
              </w:rPr>
              <w:t>Код МКС</w:t>
            </w:r>
          </w:p>
        </w:tc>
        <w:tc>
          <w:tcPr>
            <w:tcW w:w="1080" w:type="dxa"/>
            <w:shd w:val="clear" w:color="auto" w:fill="auto"/>
          </w:tcPr>
          <w:p w:rsidR="00B37278" w:rsidRPr="009B33D7" w:rsidRDefault="00B37278" w:rsidP="00EA3E46">
            <w:pPr>
              <w:rPr>
                <w:rFonts w:ascii="Arial Narrow" w:hAnsi="Arial Narrow" w:cs="Arial"/>
              </w:rPr>
            </w:pPr>
            <w:proofErr w:type="spellStart"/>
            <w:proofErr w:type="gramStart"/>
            <w:r w:rsidRPr="009B33D7">
              <w:rPr>
                <w:rFonts w:ascii="Arial Narrow" w:hAnsi="Arial Narrow" w:cs="Arial"/>
              </w:rPr>
              <w:t>Наимено-вание</w:t>
            </w:r>
            <w:proofErr w:type="spellEnd"/>
            <w:proofErr w:type="gramEnd"/>
            <w:r w:rsidRPr="009B33D7">
              <w:rPr>
                <w:rFonts w:ascii="Arial Narrow" w:hAnsi="Arial Narrow" w:cs="Arial"/>
              </w:rPr>
              <w:t xml:space="preserve"> на языке оригинала</w:t>
            </w:r>
          </w:p>
        </w:tc>
        <w:tc>
          <w:tcPr>
            <w:tcW w:w="1260" w:type="dxa"/>
            <w:shd w:val="clear" w:color="auto" w:fill="auto"/>
          </w:tcPr>
          <w:p w:rsidR="00B37278" w:rsidRPr="009B33D7" w:rsidRDefault="00B37278" w:rsidP="00EA3E46">
            <w:pPr>
              <w:rPr>
                <w:rFonts w:ascii="Arial Narrow" w:hAnsi="Arial Narrow" w:cs="Arial"/>
              </w:rPr>
            </w:pPr>
            <w:proofErr w:type="spellStart"/>
            <w:proofErr w:type="gramStart"/>
            <w:r w:rsidRPr="009B33D7">
              <w:rPr>
                <w:rFonts w:ascii="Arial Narrow" w:hAnsi="Arial Narrow" w:cs="Arial"/>
              </w:rPr>
              <w:t>Наименова-ние</w:t>
            </w:r>
            <w:proofErr w:type="spellEnd"/>
            <w:proofErr w:type="gramEnd"/>
            <w:r w:rsidRPr="009B33D7">
              <w:rPr>
                <w:rFonts w:ascii="Arial Narrow" w:hAnsi="Arial Narrow" w:cs="Arial"/>
              </w:rPr>
              <w:t xml:space="preserve"> на языке, на который переводится текст</w:t>
            </w:r>
          </w:p>
        </w:tc>
        <w:tc>
          <w:tcPr>
            <w:tcW w:w="1080" w:type="dxa"/>
            <w:shd w:val="clear" w:color="auto" w:fill="auto"/>
          </w:tcPr>
          <w:p w:rsidR="00B37278" w:rsidRPr="009B33D7" w:rsidRDefault="00B37278" w:rsidP="00EA3E46">
            <w:pPr>
              <w:rPr>
                <w:rFonts w:ascii="Arial Narrow" w:hAnsi="Arial Narrow" w:cs="Arial"/>
              </w:rPr>
            </w:pPr>
            <w:r w:rsidRPr="009B33D7">
              <w:rPr>
                <w:rFonts w:ascii="Arial Narrow" w:hAnsi="Arial Narrow" w:cs="Arial"/>
              </w:rPr>
              <w:t>Ведущая сторона</w:t>
            </w:r>
          </w:p>
          <w:p w:rsidR="00B37278" w:rsidRPr="009B33D7" w:rsidRDefault="00B37278" w:rsidP="00EA3E46">
            <w:pPr>
              <w:rPr>
                <w:rFonts w:ascii="Arial Narrow" w:hAnsi="Arial Narrow" w:cs="Arial"/>
              </w:rPr>
            </w:pPr>
            <w:r w:rsidRPr="009B33D7">
              <w:rPr>
                <w:rFonts w:ascii="Arial Narrow" w:hAnsi="Arial Narrow" w:cs="Arial"/>
              </w:rPr>
              <w:t>Партнер</w:t>
            </w:r>
          </w:p>
          <w:p w:rsidR="00B37278" w:rsidRPr="009B33D7" w:rsidRDefault="00B37278" w:rsidP="00EA3E46">
            <w:pPr>
              <w:rPr>
                <w:rFonts w:ascii="Arial Narrow" w:hAnsi="Arial Narrow" w:cs="Arial"/>
                <w:lang w:val="en-US"/>
              </w:rPr>
            </w:pPr>
            <w:r w:rsidRPr="009B33D7">
              <w:rPr>
                <w:rFonts w:ascii="Arial Narrow" w:hAnsi="Arial Narrow" w:cs="Arial"/>
                <w:lang w:val="en-US"/>
              </w:rPr>
              <w:t>NSB</w:t>
            </w:r>
          </w:p>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r w:rsidRPr="009B33D7">
              <w:rPr>
                <w:rFonts w:ascii="Arial Narrow" w:hAnsi="Arial Narrow" w:cs="Arial"/>
              </w:rPr>
              <w:t>Компаньон</w:t>
            </w:r>
          </w:p>
          <w:p w:rsidR="00B37278" w:rsidRPr="009B33D7" w:rsidRDefault="00B37278" w:rsidP="00EA3E46">
            <w:pPr>
              <w:rPr>
                <w:rFonts w:ascii="Arial Narrow" w:hAnsi="Arial Narrow" w:cs="Arial"/>
                <w:lang w:val="en-US"/>
              </w:rPr>
            </w:pPr>
            <w:r w:rsidRPr="009B33D7">
              <w:rPr>
                <w:rFonts w:ascii="Arial Narrow" w:hAnsi="Arial Narrow" w:cs="Arial"/>
                <w:lang w:val="en-US"/>
              </w:rPr>
              <w:t>NSB</w:t>
            </w:r>
          </w:p>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r w:rsidRPr="009B33D7">
              <w:rPr>
                <w:rFonts w:ascii="Arial Narrow" w:hAnsi="Arial Narrow" w:cs="Arial"/>
              </w:rPr>
              <w:t xml:space="preserve">Дата начала </w:t>
            </w:r>
            <w:proofErr w:type="gramStart"/>
            <w:r w:rsidRPr="009B33D7">
              <w:rPr>
                <w:rFonts w:ascii="Arial Narrow" w:hAnsi="Arial Narrow" w:cs="Arial"/>
              </w:rPr>
              <w:t>деятель-</w:t>
            </w:r>
            <w:proofErr w:type="spellStart"/>
            <w:r w:rsidRPr="009B33D7">
              <w:rPr>
                <w:rFonts w:ascii="Arial Narrow" w:hAnsi="Arial Narrow" w:cs="Arial"/>
              </w:rPr>
              <w:t>ности</w:t>
            </w:r>
            <w:proofErr w:type="spellEnd"/>
            <w:proofErr w:type="gramEnd"/>
            <w:r w:rsidRPr="009B33D7">
              <w:rPr>
                <w:rFonts w:ascii="Arial Narrow" w:hAnsi="Arial Narrow" w:cs="Arial"/>
              </w:rPr>
              <w:t xml:space="preserve"> по переводу</w:t>
            </w:r>
          </w:p>
        </w:tc>
        <w:tc>
          <w:tcPr>
            <w:tcW w:w="1260" w:type="dxa"/>
            <w:shd w:val="clear" w:color="auto" w:fill="auto"/>
          </w:tcPr>
          <w:p w:rsidR="00B37278" w:rsidRPr="009B33D7" w:rsidRDefault="00B37278" w:rsidP="00EA3E46">
            <w:pPr>
              <w:rPr>
                <w:rFonts w:ascii="Arial Narrow" w:hAnsi="Arial Narrow" w:cs="Arial"/>
              </w:rPr>
            </w:pPr>
            <w:r w:rsidRPr="009B33D7">
              <w:rPr>
                <w:rFonts w:ascii="Arial Narrow" w:hAnsi="Arial Narrow" w:cs="Arial"/>
              </w:rPr>
              <w:t xml:space="preserve">Дата окончания </w:t>
            </w:r>
            <w:proofErr w:type="gramStart"/>
            <w:r w:rsidRPr="009B33D7">
              <w:rPr>
                <w:rFonts w:ascii="Arial Narrow" w:hAnsi="Arial Narrow" w:cs="Arial"/>
              </w:rPr>
              <w:t>деятель-</w:t>
            </w:r>
            <w:proofErr w:type="spellStart"/>
            <w:r w:rsidRPr="009B33D7">
              <w:rPr>
                <w:rFonts w:ascii="Arial Narrow" w:hAnsi="Arial Narrow" w:cs="Arial"/>
              </w:rPr>
              <w:t>ности</w:t>
            </w:r>
            <w:proofErr w:type="spellEnd"/>
            <w:proofErr w:type="gramEnd"/>
            <w:r w:rsidRPr="009B33D7">
              <w:rPr>
                <w:rFonts w:ascii="Arial Narrow" w:hAnsi="Arial Narrow" w:cs="Arial"/>
              </w:rPr>
              <w:t xml:space="preserve"> по переводу</w:t>
            </w:r>
          </w:p>
        </w:tc>
        <w:tc>
          <w:tcPr>
            <w:tcW w:w="1080" w:type="dxa"/>
            <w:shd w:val="clear" w:color="auto" w:fill="auto"/>
          </w:tcPr>
          <w:p w:rsidR="00B37278" w:rsidRPr="009B33D7" w:rsidRDefault="00B37278" w:rsidP="00EA3E46">
            <w:pPr>
              <w:rPr>
                <w:rFonts w:ascii="Arial Narrow" w:hAnsi="Arial Narrow" w:cs="Arial"/>
              </w:rPr>
            </w:pPr>
            <w:r w:rsidRPr="009B33D7">
              <w:rPr>
                <w:rFonts w:ascii="Arial Narrow" w:hAnsi="Arial Narrow" w:cs="Arial"/>
              </w:rPr>
              <w:t>Дата начала проверки качества</w:t>
            </w:r>
          </w:p>
        </w:tc>
        <w:tc>
          <w:tcPr>
            <w:tcW w:w="900" w:type="dxa"/>
            <w:shd w:val="clear" w:color="auto" w:fill="auto"/>
          </w:tcPr>
          <w:p w:rsidR="00B37278" w:rsidRPr="009B33D7" w:rsidRDefault="00B37278" w:rsidP="00EA3E46">
            <w:pPr>
              <w:rPr>
                <w:rFonts w:ascii="Arial Narrow" w:hAnsi="Arial Narrow" w:cs="Arial"/>
              </w:rPr>
            </w:pPr>
            <w:r w:rsidRPr="009B33D7">
              <w:rPr>
                <w:rFonts w:ascii="Arial Narrow" w:hAnsi="Arial Narrow" w:cs="Arial"/>
              </w:rPr>
              <w:t xml:space="preserve">Дата </w:t>
            </w:r>
            <w:proofErr w:type="spellStart"/>
            <w:proofErr w:type="gramStart"/>
            <w:r w:rsidRPr="009B33D7">
              <w:rPr>
                <w:rFonts w:ascii="Arial Narrow" w:hAnsi="Arial Narrow" w:cs="Arial"/>
              </w:rPr>
              <w:t>оконча-ния</w:t>
            </w:r>
            <w:proofErr w:type="spellEnd"/>
            <w:proofErr w:type="gramEnd"/>
            <w:r w:rsidRPr="009B33D7">
              <w:rPr>
                <w:rFonts w:ascii="Arial Narrow" w:hAnsi="Arial Narrow" w:cs="Arial"/>
              </w:rPr>
              <w:t xml:space="preserve"> </w:t>
            </w:r>
            <w:proofErr w:type="spellStart"/>
            <w:r w:rsidRPr="009B33D7">
              <w:rPr>
                <w:rFonts w:ascii="Arial Narrow" w:hAnsi="Arial Narrow" w:cs="Arial"/>
              </w:rPr>
              <w:t>провер-ки</w:t>
            </w:r>
            <w:proofErr w:type="spellEnd"/>
            <w:r w:rsidRPr="009B33D7">
              <w:rPr>
                <w:rFonts w:ascii="Arial Narrow" w:hAnsi="Arial Narrow" w:cs="Arial"/>
              </w:rPr>
              <w:t xml:space="preserve"> качества</w:t>
            </w:r>
          </w:p>
        </w:tc>
        <w:tc>
          <w:tcPr>
            <w:tcW w:w="1260" w:type="dxa"/>
            <w:shd w:val="clear" w:color="auto" w:fill="auto"/>
          </w:tcPr>
          <w:p w:rsidR="00B37278" w:rsidRPr="009B33D7" w:rsidRDefault="00B37278" w:rsidP="00EA3E46">
            <w:pPr>
              <w:rPr>
                <w:rFonts w:ascii="Arial Narrow" w:hAnsi="Arial Narrow" w:cs="Arial"/>
              </w:rPr>
            </w:pPr>
            <w:r w:rsidRPr="009B33D7">
              <w:rPr>
                <w:rFonts w:ascii="Arial Narrow" w:hAnsi="Arial Narrow" w:cs="Arial"/>
              </w:rPr>
              <w:t>Дата размещения на платформе</w:t>
            </w:r>
          </w:p>
        </w:tc>
        <w:tc>
          <w:tcPr>
            <w:tcW w:w="1260" w:type="dxa"/>
            <w:shd w:val="clear" w:color="auto" w:fill="auto"/>
          </w:tcPr>
          <w:p w:rsidR="00B37278" w:rsidRPr="009B33D7" w:rsidRDefault="00B37278" w:rsidP="00EA3E46">
            <w:pPr>
              <w:rPr>
                <w:rFonts w:ascii="Arial Narrow" w:hAnsi="Arial Narrow" w:cs="Arial"/>
              </w:rPr>
            </w:pPr>
            <w:proofErr w:type="spellStart"/>
            <w:r w:rsidRPr="009B33D7">
              <w:rPr>
                <w:rFonts w:ascii="Arial Narrow" w:hAnsi="Arial Narrow" w:cs="Arial"/>
              </w:rPr>
              <w:t>Окончатель-ное</w:t>
            </w:r>
            <w:proofErr w:type="spellEnd"/>
            <w:r w:rsidRPr="009B33D7">
              <w:rPr>
                <w:rFonts w:ascii="Arial Narrow" w:hAnsi="Arial Narrow" w:cs="Arial"/>
              </w:rPr>
              <w:t xml:space="preserve"> утверждение Рабочей группой (Да</w:t>
            </w:r>
            <w:proofErr w:type="gramStart"/>
            <w:r w:rsidRPr="009B33D7">
              <w:rPr>
                <w:rFonts w:ascii="Arial Narrow" w:hAnsi="Arial Narrow" w:cs="Arial"/>
              </w:rPr>
              <w:t>/Н</w:t>
            </w:r>
            <w:proofErr w:type="gramEnd"/>
            <w:r w:rsidRPr="009B33D7">
              <w:rPr>
                <w:rFonts w:ascii="Arial Narrow" w:hAnsi="Arial Narrow" w:cs="Arial"/>
              </w:rPr>
              <w:t>ет)</w:t>
            </w:r>
          </w:p>
        </w:tc>
        <w:tc>
          <w:tcPr>
            <w:tcW w:w="1080" w:type="dxa"/>
            <w:shd w:val="clear" w:color="auto" w:fill="auto"/>
          </w:tcPr>
          <w:p w:rsidR="00B37278" w:rsidRPr="009B33D7" w:rsidRDefault="00B37278" w:rsidP="00EA3E46">
            <w:pPr>
              <w:rPr>
                <w:rFonts w:ascii="Arial Narrow" w:hAnsi="Arial Narrow" w:cs="Arial"/>
              </w:rPr>
            </w:pPr>
            <w:r w:rsidRPr="009B33D7">
              <w:rPr>
                <w:rFonts w:ascii="Arial Narrow" w:hAnsi="Arial Narrow" w:cs="Arial"/>
                <w:lang w:val="en-US"/>
              </w:rPr>
              <w:t>NSB</w:t>
            </w:r>
            <w:r w:rsidRPr="009B33D7">
              <w:rPr>
                <w:rFonts w:ascii="Arial Narrow" w:hAnsi="Arial Narrow" w:cs="Arial"/>
              </w:rPr>
              <w:t xml:space="preserve">, который скачивает </w:t>
            </w:r>
            <w:proofErr w:type="spellStart"/>
            <w:r w:rsidRPr="009B33D7">
              <w:rPr>
                <w:rFonts w:ascii="Arial Narrow" w:hAnsi="Arial Narrow" w:cs="Arial"/>
              </w:rPr>
              <w:t>переве</w:t>
            </w:r>
            <w:proofErr w:type="spellEnd"/>
            <w:r w:rsidRPr="009B33D7">
              <w:rPr>
                <w:rFonts w:ascii="Arial Narrow" w:hAnsi="Arial Narrow" w:cs="Arial"/>
              </w:rPr>
              <w:t>-денный стандарт</w:t>
            </w:r>
          </w:p>
        </w:tc>
        <w:tc>
          <w:tcPr>
            <w:tcW w:w="1080" w:type="dxa"/>
            <w:shd w:val="clear" w:color="auto" w:fill="auto"/>
          </w:tcPr>
          <w:p w:rsidR="00B37278" w:rsidRPr="009B33D7" w:rsidRDefault="00B37278" w:rsidP="00EA3E46">
            <w:pPr>
              <w:rPr>
                <w:rFonts w:ascii="Arial Narrow" w:hAnsi="Arial Narrow" w:cs="Arial"/>
              </w:rPr>
            </w:pPr>
            <w:r w:rsidRPr="009B33D7">
              <w:rPr>
                <w:rFonts w:ascii="Arial Narrow" w:hAnsi="Arial Narrow" w:cs="Arial"/>
                <w:lang w:val="en-US"/>
              </w:rPr>
              <w:t>NSB</w:t>
            </w:r>
            <w:r w:rsidRPr="009B33D7">
              <w:rPr>
                <w:rFonts w:ascii="Arial Narrow" w:hAnsi="Arial Narrow" w:cs="Arial"/>
              </w:rPr>
              <w:t xml:space="preserve">, который использует </w:t>
            </w:r>
            <w:proofErr w:type="spellStart"/>
            <w:r w:rsidRPr="009B33D7">
              <w:rPr>
                <w:rFonts w:ascii="Arial Narrow" w:hAnsi="Arial Narrow" w:cs="Arial"/>
              </w:rPr>
              <w:t>переве</w:t>
            </w:r>
            <w:proofErr w:type="spellEnd"/>
            <w:r w:rsidRPr="009B33D7">
              <w:rPr>
                <w:rFonts w:ascii="Arial Narrow" w:hAnsi="Arial Narrow" w:cs="Arial"/>
              </w:rPr>
              <w:t>-денный стандарт</w:t>
            </w:r>
          </w:p>
        </w:tc>
      </w:tr>
      <w:tr w:rsidR="00B37278" w:rsidTr="00EA3E46">
        <w:tc>
          <w:tcPr>
            <w:tcW w:w="1000" w:type="dxa"/>
            <w:shd w:val="clear" w:color="auto" w:fill="auto"/>
          </w:tcPr>
          <w:p w:rsidR="00B37278" w:rsidRPr="009B33D7" w:rsidRDefault="00B37278" w:rsidP="00EA3E46">
            <w:pPr>
              <w:rPr>
                <w:rFonts w:ascii="Arial Narrow" w:hAnsi="Arial Narrow" w:cs="Arial"/>
                <w:lang w:val="en-US"/>
              </w:rPr>
            </w:pPr>
            <w:proofErr w:type="spellStart"/>
            <w:r w:rsidRPr="009B33D7">
              <w:rPr>
                <w:rFonts w:ascii="Arial Narrow" w:hAnsi="Arial Narrow" w:cs="Arial"/>
                <w:lang w:val="en-US"/>
              </w:rPr>
              <w:t>prEN</w:t>
            </w:r>
            <w:proofErr w:type="spellEnd"/>
          </w:p>
        </w:tc>
        <w:tc>
          <w:tcPr>
            <w:tcW w:w="980" w:type="dxa"/>
            <w:shd w:val="clear" w:color="auto" w:fill="auto"/>
          </w:tcPr>
          <w:p w:rsidR="00B37278" w:rsidRPr="009B33D7" w:rsidRDefault="00B37278" w:rsidP="00EA3E46">
            <w:pPr>
              <w:rPr>
                <w:rFonts w:ascii="Arial Narrow" w:hAnsi="Arial Narrow" w:cs="Arial"/>
              </w:rPr>
            </w:pPr>
          </w:p>
        </w:tc>
        <w:tc>
          <w:tcPr>
            <w:tcW w:w="72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90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r>
      <w:tr w:rsidR="00B37278" w:rsidTr="00EA3E46">
        <w:tc>
          <w:tcPr>
            <w:tcW w:w="1000" w:type="dxa"/>
            <w:shd w:val="clear" w:color="auto" w:fill="auto"/>
          </w:tcPr>
          <w:p w:rsidR="00B37278" w:rsidRPr="009B33D7" w:rsidRDefault="00B37278" w:rsidP="00EA3E46">
            <w:pPr>
              <w:rPr>
                <w:rFonts w:ascii="Arial Narrow" w:hAnsi="Arial Narrow" w:cs="Arial"/>
                <w:lang w:val="en-US"/>
              </w:rPr>
            </w:pPr>
            <w:r w:rsidRPr="009B33D7">
              <w:rPr>
                <w:rFonts w:ascii="Arial Narrow" w:hAnsi="Arial Narrow" w:cs="Arial"/>
                <w:lang w:val="en-US"/>
              </w:rPr>
              <w:t>EN</w:t>
            </w:r>
          </w:p>
        </w:tc>
        <w:tc>
          <w:tcPr>
            <w:tcW w:w="980" w:type="dxa"/>
            <w:shd w:val="clear" w:color="auto" w:fill="auto"/>
          </w:tcPr>
          <w:p w:rsidR="00B37278" w:rsidRPr="009B33D7" w:rsidRDefault="00B37278" w:rsidP="00EA3E46">
            <w:pPr>
              <w:rPr>
                <w:rFonts w:ascii="Arial Narrow" w:hAnsi="Arial Narrow" w:cs="Arial"/>
              </w:rPr>
            </w:pPr>
          </w:p>
        </w:tc>
        <w:tc>
          <w:tcPr>
            <w:tcW w:w="72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90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r>
      <w:tr w:rsidR="00B37278" w:rsidTr="00EA3E46">
        <w:tc>
          <w:tcPr>
            <w:tcW w:w="1000" w:type="dxa"/>
            <w:shd w:val="clear" w:color="auto" w:fill="auto"/>
          </w:tcPr>
          <w:p w:rsidR="00B37278" w:rsidRPr="009B33D7" w:rsidRDefault="00B37278" w:rsidP="00EA3E46">
            <w:pPr>
              <w:rPr>
                <w:rFonts w:ascii="Arial Narrow" w:hAnsi="Arial Narrow" w:cs="Arial"/>
              </w:rPr>
            </w:pPr>
            <w:r w:rsidRPr="009B33D7">
              <w:rPr>
                <w:rFonts w:ascii="Arial Narrow" w:hAnsi="Arial Narrow" w:cs="Arial"/>
              </w:rPr>
              <w:t xml:space="preserve">ГОСТ </w:t>
            </w:r>
            <w:proofErr w:type="gramStart"/>
            <w:r w:rsidRPr="009B33D7">
              <w:rPr>
                <w:rFonts w:ascii="Arial Narrow" w:hAnsi="Arial Narrow" w:cs="Arial"/>
              </w:rPr>
              <w:t>Р</w:t>
            </w:r>
            <w:proofErr w:type="gramEnd"/>
          </w:p>
        </w:tc>
        <w:tc>
          <w:tcPr>
            <w:tcW w:w="980" w:type="dxa"/>
            <w:shd w:val="clear" w:color="auto" w:fill="auto"/>
          </w:tcPr>
          <w:p w:rsidR="00B37278" w:rsidRPr="009B33D7" w:rsidRDefault="00B37278" w:rsidP="00EA3E46">
            <w:pPr>
              <w:rPr>
                <w:rFonts w:ascii="Arial Narrow" w:hAnsi="Arial Narrow" w:cs="Arial"/>
              </w:rPr>
            </w:pPr>
          </w:p>
        </w:tc>
        <w:tc>
          <w:tcPr>
            <w:tcW w:w="72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90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r>
      <w:tr w:rsidR="00B37278" w:rsidTr="00EA3E46">
        <w:tc>
          <w:tcPr>
            <w:tcW w:w="1000" w:type="dxa"/>
            <w:shd w:val="clear" w:color="auto" w:fill="auto"/>
          </w:tcPr>
          <w:p w:rsidR="00B37278" w:rsidRPr="009B33D7" w:rsidRDefault="00B37278" w:rsidP="00EA3E46">
            <w:pPr>
              <w:rPr>
                <w:rFonts w:ascii="Arial Narrow" w:hAnsi="Arial Narrow" w:cs="Arial"/>
              </w:rPr>
            </w:pPr>
            <w:r w:rsidRPr="009B33D7">
              <w:rPr>
                <w:rFonts w:ascii="Arial Narrow" w:hAnsi="Arial Narrow" w:cs="Arial"/>
              </w:rPr>
              <w:t>ГОСТ</w:t>
            </w:r>
          </w:p>
        </w:tc>
        <w:tc>
          <w:tcPr>
            <w:tcW w:w="980" w:type="dxa"/>
            <w:shd w:val="clear" w:color="auto" w:fill="auto"/>
          </w:tcPr>
          <w:p w:rsidR="00B37278" w:rsidRPr="009B33D7" w:rsidRDefault="00B37278" w:rsidP="00EA3E46">
            <w:pPr>
              <w:rPr>
                <w:rFonts w:ascii="Arial Narrow" w:hAnsi="Arial Narrow" w:cs="Arial"/>
              </w:rPr>
            </w:pPr>
          </w:p>
        </w:tc>
        <w:tc>
          <w:tcPr>
            <w:tcW w:w="72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90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r>
      <w:tr w:rsidR="00B37278" w:rsidTr="00EA3E46">
        <w:tc>
          <w:tcPr>
            <w:tcW w:w="1000" w:type="dxa"/>
            <w:shd w:val="clear" w:color="auto" w:fill="auto"/>
          </w:tcPr>
          <w:p w:rsidR="00B37278" w:rsidRPr="009B33D7" w:rsidRDefault="00B37278" w:rsidP="00EA3E46">
            <w:pPr>
              <w:rPr>
                <w:rFonts w:ascii="Arial Narrow" w:hAnsi="Arial Narrow" w:cs="Arial"/>
              </w:rPr>
            </w:pPr>
            <w:proofErr w:type="spellStart"/>
            <w:r w:rsidRPr="009B33D7">
              <w:rPr>
                <w:rFonts w:ascii="Arial Narrow" w:hAnsi="Arial Narrow" w:cs="Arial"/>
              </w:rPr>
              <w:t>прГОСТ</w:t>
            </w:r>
            <w:proofErr w:type="spellEnd"/>
            <w:r w:rsidRPr="009B33D7">
              <w:rPr>
                <w:rFonts w:ascii="Arial Narrow" w:hAnsi="Arial Narrow" w:cs="Arial"/>
              </w:rPr>
              <w:t xml:space="preserve"> </w:t>
            </w:r>
            <w:proofErr w:type="gramStart"/>
            <w:r w:rsidRPr="009B33D7">
              <w:rPr>
                <w:rFonts w:ascii="Arial Narrow" w:hAnsi="Arial Narrow" w:cs="Arial"/>
              </w:rPr>
              <w:t>Р</w:t>
            </w:r>
            <w:proofErr w:type="gramEnd"/>
          </w:p>
        </w:tc>
        <w:tc>
          <w:tcPr>
            <w:tcW w:w="980" w:type="dxa"/>
            <w:shd w:val="clear" w:color="auto" w:fill="auto"/>
          </w:tcPr>
          <w:p w:rsidR="00B37278" w:rsidRPr="009B33D7" w:rsidRDefault="00B37278" w:rsidP="00EA3E46">
            <w:pPr>
              <w:rPr>
                <w:rFonts w:ascii="Arial Narrow" w:hAnsi="Arial Narrow" w:cs="Arial"/>
              </w:rPr>
            </w:pPr>
          </w:p>
        </w:tc>
        <w:tc>
          <w:tcPr>
            <w:tcW w:w="72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90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r>
      <w:tr w:rsidR="00B37278" w:rsidTr="00EA3E46">
        <w:tc>
          <w:tcPr>
            <w:tcW w:w="1000" w:type="dxa"/>
            <w:shd w:val="clear" w:color="auto" w:fill="auto"/>
          </w:tcPr>
          <w:p w:rsidR="00B37278" w:rsidRPr="007E657F" w:rsidRDefault="00B37278" w:rsidP="00EA3E46">
            <w:pPr>
              <w:rPr>
                <w:rFonts w:ascii="Arial Narrow" w:hAnsi="Arial Narrow" w:cs="Arial"/>
              </w:rPr>
            </w:pPr>
            <w:proofErr w:type="spellStart"/>
            <w:r>
              <w:rPr>
                <w:rFonts w:ascii="Arial Narrow" w:hAnsi="Arial Narrow" w:cs="Arial"/>
              </w:rPr>
              <w:t>прГОСТ</w:t>
            </w:r>
            <w:proofErr w:type="spellEnd"/>
          </w:p>
        </w:tc>
        <w:tc>
          <w:tcPr>
            <w:tcW w:w="980" w:type="dxa"/>
            <w:shd w:val="clear" w:color="auto" w:fill="auto"/>
          </w:tcPr>
          <w:p w:rsidR="00B37278" w:rsidRPr="009B33D7" w:rsidRDefault="00B37278" w:rsidP="00EA3E46">
            <w:pPr>
              <w:rPr>
                <w:rFonts w:ascii="Arial Narrow" w:hAnsi="Arial Narrow" w:cs="Arial"/>
              </w:rPr>
            </w:pPr>
          </w:p>
        </w:tc>
        <w:tc>
          <w:tcPr>
            <w:tcW w:w="72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90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r>
      <w:tr w:rsidR="00B37278" w:rsidTr="00EA3E46">
        <w:tc>
          <w:tcPr>
            <w:tcW w:w="1000" w:type="dxa"/>
            <w:shd w:val="clear" w:color="auto" w:fill="auto"/>
          </w:tcPr>
          <w:p w:rsidR="00B37278" w:rsidRPr="009B33D7" w:rsidRDefault="00B37278" w:rsidP="00EA3E46">
            <w:pPr>
              <w:rPr>
                <w:rFonts w:ascii="Arial Narrow" w:hAnsi="Arial Narrow" w:cs="Arial"/>
              </w:rPr>
            </w:pPr>
          </w:p>
        </w:tc>
        <w:tc>
          <w:tcPr>
            <w:tcW w:w="980" w:type="dxa"/>
            <w:shd w:val="clear" w:color="auto" w:fill="auto"/>
          </w:tcPr>
          <w:p w:rsidR="00B37278" w:rsidRPr="009B33D7" w:rsidRDefault="00B37278" w:rsidP="00EA3E46">
            <w:pPr>
              <w:rPr>
                <w:rFonts w:ascii="Arial Narrow" w:hAnsi="Arial Narrow" w:cs="Arial"/>
              </w:rPr>
            </w:pPr>
          </w:p>
        </w:tc>
        <w:tc>
          <w:tcPr>
            <w:tcW w:w="72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90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r>
      <w:tr w:rsidR="00B37278" w:rsidRPr="00B40106" w:rsidTr="00EA3E46">
        <w:tc>
          <w:tcPr>
            <w:tcW w:w="3780" w:type="dxa"/>
            <w:gridSpan w:val="4"/>
            <w:shd w:val="clear" w:color="auto" w:fill="auto"/>
          </w:tcPr>
          <w:p w:rsidR="00B37278" w:rsidRPr="003E43E2" w:rsidRDefault="00B37278" w:rsidP="00EA3E46">
            <w:pPr>
              <w:rPr>
                <w:rFonts w:ascii="Arial Narrow" w:hAnsi="Arial Narrow" w:cs="Arial"/>
              </w:rPr>
            </w:pPr>
            <w:r w:rsidRPr="003E43E2">
              <w:rPr>
                <w:rFonts w:ascii="Arial Narrow" w:hAnsi="Arial Narrow" w:cs="Arial"/>
              </w:rPr>
              <w:t>Столбцы для заполнения ведущей Стороной</w:t>
            </w:r>
          </w:p>
        </w:tc>
        <w:tc>
          <w:tcPr>
            <w:tcW w:w="1260" w:type="dxa"/>
            <w:shd w:val="clear" w:color="auto" w:fill="auto"/>
          </w:tcPr>
          <w:p w:rsidR="00B37278" w:rsidRPr="003E43E2" w:rsidRDefault="00B37278" w:rsidP="00EA3E46">
            <w:pPr>
              <w:rPr>
                <w:rFonts w:ascii="Arial Narrow" w:hAnsi="Arial Narrow" w:cs="Arial"/>
              </w:rPr>
            </w:pPr>
          </w:p>
        </w:tc>
        <w:tc>
          <w:tcPr>
            <w:tcW w:w="3240" w:type="dxa"/>
            <w:gridSpan w:val="3"/>
            <w:shd w:val="clear" w:color="auto" w:fill="auto"/>
          </w:tcPr>
          <w:p w:rsidR="00B37278" w:rsidRPr="009B33D7" w:rsidRDefault="00B37278" w:rsidP="00EA3E46">
            <w:pPr>
              <w:rPr>
                <w:rFonts w:ascii="Arial Narrow" w:hAnsi="Arial Narrow" w:cs="Arial"/>
                <w:lang w:val="en-US"/>
              </w:rPr>
            </w:pPr>
            <w:r w:rsidRPr="009B33D7">
              <w:rPr>
                <w:rFonts w:ascii="Arial Narrow" w:hAnsi="Arial Narrow" w:cs="Arial"/>
                <w:lang w:val="en-US"/>
              </w:rPr>
              <w:t>A, B, C, D, E, F, H, I, L ,M</w:t>
            </w:r>
          </w:p>
        </w:tc>
        <w:tc>
          <w:tcPr>
            <w:tcW w:w="1260" w:type="dxa"/>
            <w:shd w:val="clear" w:color="auto" w:fill="auto"/>
          </w:tcPr>
          <w:p w:rsidR="00B37278" w:rsidRPr="00B37278" w:rsidRDefault="00B37278" w:rsidP="00EA3E46">
            <w:pPr>
              <w:rPr>
                <w:rFonts w:ascii="Arial Narrow" w:hAnsi="Arial Narrow" w:cs="Arial"/>
                <w:lang w:val="en-US"/>
              </w:rPr>
            </w:pPr>
          </w:p>
        </w:tc>
        <w:tc>
          <w:tcPr>
            <w:tcW w:w="1080" w:type="dxa"/>
            <w:shd w:val="clear" w:color="auto" w:fill="auto"/>
          </w:tcPr>
          <w:p w:rsidR="00B37278" w:rsidRPr="00B37278" w:rsidRDefault="00B37278" w:rsidP="00EA3E46">
            <w:pPr>
              <w:rPr>
                <w:rFonts w:ascii="Arial Narrow" w:hAnsi="Arial Narrow" w:cs="Arial"/>
                <w:lang w:val="en-US"/>
              </w:rPr>
            </w:pPr>
          </w:p>
        </w:tc>
        <w:tc>
          <w:tcPr>
            <w:tcW w:w="900" w:type="dxa"/>
            <w:shd w:val="clear" w:color="auto" w:fill="auto"/>
          </w:tcPr>
          <w:p w:rsidR="00B37278" w:rsidRPr="00B37278" w:rsidRDefault="00B37278" w:rsidP="00EA3E46">
            <w:pPr>
              <w:rPr>
                <w:rFonts w:ascii="Arial Narrow" w:hAnsi="Arial Narrow" w:cs="Arial"/>
                <w:lang w:val="en-US"/>
              </w:rPr>
            </w:pPr>
          </w:p>
        </w:tc>
        <w:tc>
          <w:tcPr>
            <w:tcW w:w="1260" w:type="dxa"/>
            <w:shd w:val="clear" w:color="auto" w:fill="auto"/>
          </w:tcPr>
          <w:p w:rsidR="00B37278" w:rsidRPr="00B37278" w:rsidRDefault="00B37278" w:rsidP="00EA3E46">
            <w:pPr>
              <w:rPr>
                <w:rFonts w:ascii="Arial Narrow" w:hAnsi="Arial Narrow" w:cs="Arial"/>
                <w:lang w:val="en-US"/>
              </w:rPr>
            </w:pPr>
          </w:p>
        </w:tc>
        <w:tc>
          <w:tcPr>
            <w:tcW w:w="1260" w:type="dxa"/>
            <w:shd w:val="clear" w:color="auto" w:fill="auto"/>
          </w:tcPr>
          <w:p w:rsidR="00B37278" w:rsidRPr="00B37278" w:rsidRDefault="00B37278" w:rsidP="00EA3E46">
            <w:pPr>
              <w:rPr>
                <w:rFonts w:ascii="Arial Narrow" w:hAnsi="Arial Narrow" w:cs="Arial"/>
                <w:lang w:val="en-US"/>
              </w:rPr>
            </w:pPr>
          </w:p>
        </w:tc>
        <w:tc>
          <w:tcPr>
            <w:tcW w:w="1080" w:type="dxa"/>
            <w:shd w:val="clear" w:color="auto" w:fill="auto"/>
          </w:tcPr>
          <w:p w:rsidR="00B37278" w:rsidRPr="00B37278" w:rsidRDefault="00B37278" w:rsidP="00EA3E46">
            <w:pPr>
              <w:rPr>
                <w:rFonts w:ascii="Arial Narrow" w:hAnsi="Arial Narrow" w:cs="Arial"/>
                <w:lang w:val="en-US"/>
              </w:rPr>
            </w:pPr>
          </w:p>
        </w:tc>
        <w:tc>
          <w:tcPr>
            <w:tcW w:w="1080" w:type="dxa"/>
            <w:shd w:val="clear" w:color="auto" w:fill="auto"/>
          </w:tcPr>
          <w:p w:rsidR="00B37278" w:rsidRPr="00B37278" w:rsidRDefault="00B37278" w:rsidP="00EA3E46">
            <w:pPr>
              <w:rPr>
                <w:rFonts w:ascii="Arial Narrow" w:hAnsi="Arial Narrow" w:cs="Arial"/>
                <w:lang w:val="en-US"/>
              </w:rPr>
            </w:pPr>
          </w:p>
        </w:tc>
      </w:tr>
      <w:tr w:rsidR="00B37278" w:rsidTr="00EA3E46">
        <w:tc>
          <w:tcPr>
            <w:tcW w:w="3780" w:type="dxa"/>
            <w:gridSpan w:val="4"/>
            <w:shd w:val="clear" w:color="auto" w:fill="auto"/>
          </w:tcPr>
          <w:p w:rsidR="00B37278" w:rsidRPr="009B33D7" w:rsidRDefault="00B37278" w:rsidP="00EA3E46">
            <w:pPr>
              <w:rPr>
                <w:rFonts w:ascii="Arial Narrow" w:hAnsi="Arial Narrow" w:cs="Arial"/>
              </w:rPr>
            </w:pPr>
            <w:r w:rsidRPr="009B33D7">
              <w:rPr>
                <w:rFonts w:ascii="Arial Narrow" w:hAnsi="Arial Narrow" w:cs="Arial"/>
              </w:rPr>
              <w:t>Столбцы для заполнения совместно</w:t>
            </w:r>
            <w:proofErr w:type="gramStart"/>
            <w:r w:rsidRPr="009B33D7">
              <w:rPr>
                <w:rFonts w:ascii="Arial Narrow" w:hAnsi="Arial Narrow" w:cs="Arial"/>
              </w:rPr>
              <w:t>й(</w:t>
            </w:r>
            <w:proofErr w:type="spellStart"/>
            <w:proofErr w:type="gramEnd"/>
            <w:r w:rsidRPr="009B33D7">
              <w:rPr>
                <w:rFonts w:ascii="Arial Narrow" w:hAnsi="Arial Narrow" w:cs="Arial"/>
              </w:rPr>
              <w:t>ыми</w:t>
            </w:r>
            <w:proofErr w:type="spellEnd"/>
            <w:r w:rsidRPr="009B33D7">
              <w:rPr>
                <w:rFonts w:ascii="Arial Narrow" w:hAnsi="Arial Narrow" w:cs="Arial"/>
              </w:rPr>
              <w:t>) Стороной(</w:t>
            </w:r>
            <w:proofErr w:type="spellStart"/>
            <w:r w:rsidRPr="009B33D7">
              <w:rPr>
                <w:rFonts w:ascii="Arial Narrow" w:hAnsi="Arial Narrow" w:cs="Arial"/>
              </w:rPr>
              <w:t>ами</w:t>
            </w:r>
            <w:proofErr w:type="spellEnd"/>
            <w:r w:rsidRPr="009B33D7">
              <w:rPr>
                <w:rFonts w:ascii="Arial Narrow" w:hAnsi="Arial Narrow" w:cs="Arial"/>
              </w:rPr>
              <w:t>)</w:t>
            </w:r>
          </w:p>
        </w:tc>
        <w:tc>
          <w:tcPr>
            <w:tcW w:w="1260" w:type="dxa"/>
            <w:shd w:val="clear" w:color="auto" w:fill="auto"/>
          </w:tcPr>
          <w:p w:rsidR="00B37278" w:rsidRPr="009B33D7" w:rsidRDefault="00B37278" w:rsidP="00EA3E46">
            <w:pPr>
              <w:rPr>
                <w:rFonts w:ascii="Arial Narrow" w:hAnsi="Arial Narrow" w:cs="Arial"/>
              </w:rPr>
            </w:pPr>
          </w:p>
        </w:tc>
        <w:tc>
          <w:tcPr>
            <w:tcW w:w="3240" w:type="dxa"/>
            <w:gridSpan w:val="3"/>
            <w:shd w:val="clear" w:color="auto" w:fill="auto"/>
          </w:tcPr>
          <w:p w:rsidR="00B37278" w:rsidRPr="009B33D7" w:rsidRDefault="00B37278" w:rsidP="00EA3E46">
            <w:pPr>
              <w:rPr>
                <w:rFonts w:ascii="Arial Narrow" w:hAnsi="Arial Narrow" w:cs="Arial"/>
                <w:lang w:val="en-US"/>
              </w:rPr>
            </w:pPr>
            <w:r w:rsidRPr="009B33D7">
              <w:rPr>
                <w:rFonts w:ascii="Arial Narrow" w:hAnsi="Arial Narrow" w:cs="Arial"/>
                <w:lang w:val="en-US"/>
              </w:rPr>
              <w:t>G, J, K</w:t>
            </w: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90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r>
      <w:tr w:rsidR="00B37278" w:rsidTr="00EA3E46">
        <w:tc>
          <w:tcPr>
            <w:tcW w:w="3780" w:type="dxa"/>
            <w:gridSpan w:val="4"/>
            <w:shd w:val="clear" w:color="auto" w:fill="auto"/>
          </w:tcPr>
          <w:p w:rsidR="00B37278" w:rsidRPr="003E43E2" w:rsidRDefault="00B37278" w:rsidP="00EA3E46">
            <w:pPr>
              <w:rPr>
                <w:rFonts w:ascii="Arial Narrow" w:hAnsi="Arial Narrow" w:cs="Arial"/>
              </w:rPr>
            </w:pPr>
            <w:r w:rsidRPr="003E43E2">
              <w:rPr>
                <w:rFonts w:ascii="Arial Narrow" w:hAnsi="Arial Narrow" w:cs="Arial"/>
              </w:rPr>
              <w:t>Столбцы для заполнения другими Сторонами</w:t>
            </w:r>
          </w:p>
        </w:tc>
        <w:tc>
          <w:tcPr>
            <w:tcW w:w="1260" w:type="dxa"/>
            <w:shd w:val="clear" w:color="auto" w:fill="auto"/>
          </w:tcPr>
          <w:p w:rsidR="00B37278" w:rsidRPr="003E43E2" w:rsidRDefault="00B37278" w:rsidP="00EA3E46">
            <w:pPr>
              <w:rPr>
                <w:rFonts w:ascii="Arial Narrow" w:hAnsi="Arial Narrow" w:cs="Arial"/>
              </w:rPr>
            </w:pPr>
          </w:p>
        </w:tc>
        <w:tc>
          <w:tcPr>
            <w:tcW w:w="3240" w:type="dxa"/>
            <w:gridSpan w:val="3"/>
            <w:shd w:val="clear" w:color="auto" w:fill="auto"/>
          </w:tcPr>
          <w:p w:rsidR="00B37278" w:rsidRPr="009B33D7" w:rsidRDefault="00B37278" w:rsidP="00EA3E46">
            <w:pPr>
              <w:rPr>
                <w:rFonts w:ascii="Arial Narrow" w:hAnsi="Arial Narrow" w:cs="Arial"/>
                <w:lang w:val="en-US"/>
              </w:rPr>
            </w:pPr>
            <w:r w:rsidRPr="009B33D7">
              <w:rPr>
                <w:rFonts w:ascii="Arial Narrow" w:hAnsi="Arial Narrow" w:cs="Arial"/>
                <w:lang w:val="en-US"/>
              </w:rPr>
              <w:t>N, O</w:t>
            </w: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90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26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c>
          <w:tcPr>
            <w:tcW w:w="1080" w:type="dxa"/>
            <w:shd w:val="clear" w:color="auto" w:fill="auto"/>
          </w:tcPr>
          <w:p w:rsidR="00B37278" w:rsidRPr="009B33D7" w:rsidRDefault="00B37278" w:rsidP="00EA3E46">
            <w:pPr>
              <w:rPr>
                <w:rFonts w:ascii="Arial Narrow" w:hAnsi="Arial Narrow" w:cs="Arial"/>
              </w:rPr>
            </w:pPr>
          </w:p>
        </w:tc>
      </w:tr>
    </w:tbl>
    <w:p w:rsidR="00B37278" w:rsidRDefault="00B37278" w:rsidP="00B37278"/>
    <w:p w:rsidR="00556A58" w:rsidRPr="00413DA9" w:rsidRDefault="00556A58" w:rsidP="00556A58">
      <w:pPr>
        <w:sectPr w:rsidR="00556A58" w:rsidRPr="00413DA9" w:rsidSect="00083B44">
          <w:pgSz w:w="16838" w:h="11906" w:orient="landscape"/>
          <w:pgMar w:top="1701" w:right="1134" w:bottom="850" w:left="1134" w:header="708" w:footer="708" w:gutter="0"/>
          <w:cols w:space="708"/>
          <w:docGrid w:linePitch="360"/>
        </w:sectPr>
      </w:pPr>
    </w:p>
    <w:p w:rsidR="006E15AA" w:rsidRDefault="006E15AA" w:rsidP="006B0522">
      <w:pPr>
        <w:ind w:firstLine="720"/>
        <w:jc w:val="both"/>
        <w:rPr>
          <w:b/>
          <w:sz w:val="28"/>
          <w:szCs w:val="28"/>
        </w:rPr>
      </w:pPr>
      <w:r w:rsidRPr="006E15AA">
        <w:rPr>
          <w:b/>
          <w:sz w:val="28"/>
          <w:szCs w:val="28"/>
        </w:rPr>
        <w:lastRenderedPageBreak/>
        <w:t>Сотруд</w:t>
      </w:r>
      <w:r w:rsidR="000C5B77">
        <w:rPr>
          <w:b/>
          <w:sz w:val="28"/>
          <w:szCs w:val="28"/>
        </w:rPr>
        <w:t>ничество на региональном уровне</w:t>
      </w:r>
      <w:r w:rsidR="008F5058">
        <w:rPr>
          <w:b/>
          <w:sz w:val="28"/>
          <w:szCs w:val="28"/>
        </w:rPr>
        <w:t xml:space="preserve"> МГС и </w:t>
      </w:r>
      <w:r w:rsidR="008F5058">
        <w:rPr>
          <w:rFonts w:eastAsia="Batang"/>
          <w:b/>
          <w:sz w:val="28"/>
          <w:szCs w:val="28"/>
          <w:lang w:eastAsia="ko-KR"/>
        </w:rPr>
        <w:t>CEN,</w:t>
      </w:r>
      <w:r w:rsidR="008F5058" w:rsidRPr="00A61FD0">
        <w:rPr>
          <w:rFonts w:eastAsia="Batang"/>
          <w:b/>
          <w:sz w:val="28"/>
          <w:szCs w:val="28"/>
          <w:lang w:eastAsia="ko-KR"/>
        </w:rPr>
        <w:t xml:space="preserve"> CENELEC</w:t>
      </w:r>
    </w:p>
    <w:p w:rsidR="00EB10CD" w:rsidRPr="00EB10CD" w:rsidRDefault="00B71925" w:rsidP="003B14F9">
      <w:pPr>
        <w:ind w:firstLine="425"/>
        <w:jc w:val="both"/>
        <w:rPr>
          <w:sz w:val="28"/>
          <w:szCs w:val="28"/>
        </w:rPr>
      </w:pPr>
      <w:r w:rsidRPr="00EB10CD">
        <w:rPr>
          <w:sz w:val="28"/>
          <w:szCs w:val="28"/>
        </w:rPr>
        <w:t>CEN/CENELEC</w:t>
      </w:r>
      <w:r w:rsidR="00EB10CD" w:rsidRPr="00EB10CD">
        <w:rPr>
          <w:sz w:val="28"/>
          <w:szCs w:val="28"/>
        </w:rPr>
        <w:t xml:space="preserve"> </w:t>
      </w:r>
      <w:proofErr w:type="spellStart"/>
      <w:r w:rsidR="00EB10CD" w:rsidRPr="00EB10CD">
        <w:rPr>
          <w:sz w:val="28"/>
          <w:szCs w:val="28"/>
        </w:rPr>
        <w:t>Guide</w:t>
      </w:r>
      <w:proofErr w:type="spellEnd"/>
      <w:r w:rsidRPr="00EB10CD">
        <w:rPr>
          <w:sz w:val="28"/>
          <w:szCs w:val="28"/>
        </w:rPr>
        <w:t xml:space="preserve"> 12 «Концепция присоединения к CEN и CENELEC»</w:t>
      </w:r>
      <w:r w:rsidR="00EB10CD">
        <w:rPr>
          <w:sz w:val="28"/>
          <w:szCs w:val="28"/>
        </w:rPr>
        <w:t xml:space="preserve"> и </w:t>
      </w:r>
      <w:r w:rsidR="00EB10CD" w:rsidRPr="00EB10CD">
        <w:rPr>
          <w:sz w:val="28"/>
          <w:szCs w:val="28"/>
        </w:rPr>
        <w:t xml:space="preserve">CEN/CENELEC </w:t>
      </w:r>
      <w:proofErr w:type="spellStart"/>
      <w:r w:rsidR="00EB10CD" w:rsidRPr="00EB10CD">
        <w:rPr>
          <w:sz w:val="28"/>
          <w:szCs w:val="28"/>
        </w:rPr>
        <w:t>Guide</w:t>
      </w:r>
      <w:proofErr w:type="spellEnd"/>
      <w:r w:rsidR="00EB10CD" w:rsidRPr="00EB10CD">
        <w:rPr>
          <w:sz w:val="28"/>
          <w:szCs w:val="28"/>
        </w:rPr>
        <w:t xml:space="preserve"> 13:2016 «Концепция получения статуса партнерского органа по стандартизации CEN и CENELEC»</w:t>
      </w:r>
    </w:p>
    <w:p w:rsidR="003B14F9" w:rsidRPr="003B14F9" w:rsidRDefault="003B14F9" w:rsidP="003B14F9">
      <w:pPr>
        <w:ind w:firstLine="425"/>
        <w:jc w:val="both"/>
        <w:rPr>
          <w:sz w:val="28"/>
          <w:szCs w:val="28"/>
        </w:rPr>
      </w:pPr>
      <w:r>
        <w:rPr>
          <w:sz w:val="28"/>
          <w:szCs w:val="28"/>
        </w:rPr>
        <w:t xml:space="preserve">CEN и CENELEC выдвигают </w:t>
      </w:r>
      <w:r w:rsidRPr="003B14F9">
        <w:rPr>
          <w:sz w:val="28"/>
          <w:szCs w:val="28"/>
        </w:rPr>
        <w:t xml:space="preserve">две пересмотренные модели </w:t>
      </w:r>
      <w:r w:rsidR="00EB10CD">
        <w:rPr>
          <w:sz w:val="28"/>
          <w:szCs w:val="28"/>
        </w:rPr>
        <w:t>сотрудничества:</w:t>
      </w:r>
    </w:p>
    <w:p w:rsidR="003B14F9" w:rsidRPr="003B14F9" w:rsidRDefault="00AD0E9C" w:rsidP="003B14F9">
      <w:pPr>
        <w:ind w:firstLine="425"/>
        <w:jc w:val="both"/>
        <w:rPr>
          <w:sz w:val="28"/>
          <w:szCs w:val="28"/>
        </w:rPr>
      </w:pPr>
      <w:r>
        <w:rPr>
          <w:sz w:val="28"/>
          <w:szCs w:val="28"/>
        </w:rPr>
        <w:t xml:space="preserve">- концепцию </w:t>
      </w:r>
      <w:r w:rsidR="003B14F9" w:rsidRPr="003B14F9">
        <w:rPr>
          <w:sz w:val="28"/>
          <w:szCs w:val="28"/>
        </w:rPr>
        <w:t>аффилированного органа</w:t>
      </w:r>
      <w:r>
        <w:rPr>
          <w:sz w:val="28"/>
          <w:szCs w:val="28"/>
        </w:rPr>
        <w:t xml:space="preserve"> по стандартизации CEN и/или CENELEC;</w:t>
      </w:r>
    </w:p>
    <w:p w:rsidR="003B14F9" w:rsidRDefault="00AD0E9C" w:rsidP="003B14F9">
      <w:pPr>
        <w:ind w:firstLine="425"/>
        <w:jc w:val="both"/>
        <w:rPr>
          <w:sz w:val="28"/>
          <w:szCs w:val="28"/>
        </w:rPr>
      </w:pPr>
      <w:r>
        <w:rPr>
          <w:sz w:val="28"/>
          <w:szCs w:val="28"/>
        </w:rPr>
        <w:t>- </w:t>
      </w:r>
      <w:r w:rsidR="003B14F9" w:rsidRPr="003B14F9">
        <w:rPr>
          <w:sz w:val="28"/>
          <w:szCs w:val="28"/>
        </w:rPr>
        <w:t>концепцию</w:t>
      </w:r>
      <w:r>
        <w:rPr>
          <w:sz w:val="28"/>
          <w:szCs w:val="28"/>
        </w:rPr>
        <w:t xml:space="preserve"> партнерского органа </w:t>
      </w:r>
      <w:r w:rsidR="003B14F9" w:rsidRPr="003B14F9">
        <w:rPr>
          <w:sz w:val="28"/>
          <w:szCs w:val="28"/>
        </w:rPr>
        <w:t>по стандартизации CEN и/или CENELEC (CSB)</w:t>
      </w:r>
      <w:r>
        <w:rPr>
          <w:sz w:val="28"/>
          <w:szCs w:val="28"/>
        </w:rPr>
        <w:t>.</w:t>
      </w:r>
    </w:p>
    <w:p w:rsidR="003B14F9" w:rsidRDefault="00CA1FD2" w:rsidP="006B0522">
      <w:pPr>
        <w:ind w:firstLine="720"/>
        <w:jc w:val="both"/>
        <w:rPr>
          <w:b/>
          <w:sz w:val="28"/>
          <w:szCs w:val="28"/>
        </w:rPr>
      </w:pPr>
      <w:r>
        <w:rPr>
          <w:b/>
          <w:sz w:val="28"/>
          <w:szCs w:val="28"/>
        </w:rPr>
        <w:t>Ранее предлагаемые модели</w:t>
      </w:r>
      <w:r w:rsidR="001359FA">
        <w:rPr>
          <w:b/>
          <w:sz w:val="28"/>
          <w:szCs w:val="28"/>
        </w:rPr>
        <w:t xml:space="preserve"> сотрудничества</w:t>
      </w:r>
    </w:p>
    <w:p w:rsidR="00CA3768" w:rsidRPr="00CA3768" w:rsidRDefault="00CA3768" w:rsidP="00CA3768">
      <w:pPr>
        <w:ind w:firstLine="425"/>
        <w:jc w:val="both"/>
        <w:rPr>
          <w:sz w:val="28"/>
          <w:szCs w:val="28"/>
        </w:rPr>
      </w:pPr>
      <w:r w:rsidRPr="00CA3768">
        <w:rPr>
          <w:sz w:val="28"/>
          <w:szCs w:val="28"/>
        </w:rPr>
        <w:t xml:space="preserve">Кроме статуса аффилированного члена и партнерского органа по стандартизации ранее </w:t>
      </w:r>
      <w:r>
        <w:rPr>
          <w:sz w:val="28"/>
          <w:szCs w:val="28"/>
        </w:rPr>
        <w:t>предлагались следующие формы сотрудничества:</w:t>
      </w:r>
    </w:p>
    <w:p w:rsidR="00CA3768" w:rsidRPr="00CA3768" w:rsidRDefault="00CA3768" w:rsidP="00CA3768">
      <w:pPr>
        <w:ind w:firstLine="425"/>
        <w:jc w:val="both"/>
        <w:rPr>
          <w:i/>
          <w:sz w:val="28"/>
          <w:szCs w:val="28"/>
        </w:rPr>
      </w:pPr>
      <w:r w:rsidRPr="00CA3768">
        <w:rPr>
          <w:i/>
          <w:sz w:val="28"/>
          <w:szCs w:val="28"/>
        </w:rPr>
        <w:t>- </w:t>
      </w:r>
      <w:r w:rsidR="002061CE" w:rsidRPr="00CA3768">
        <w:rPr>
          <w:i/>
          <w:sz w:val="28"/>
          <w:szCs w:val="28"/>
        </w:rPr>
        <w:t>Договоренности;</w:t>
      </w:r>
    </w:p>
    <w:p w:rsidR="00CA3768" w:rsidRPr="00CA3768" w:rsidRDefault="00CA3768" w:rsidP="00CA3768">
      <w:pPr>
        <w:ind w:firstLine="425"/>
        <w:jc w:val="both"/>
        <w:rPr>
          <w:i/>
          <w:sz w:val="28"/>
          <w:szCs w:val="28"/>
        </w:rPr>
      </w:pPr>
      <w:r w:rsidRPr="00CA3768">
        <w:rPr>
          <w:i/>
          <w:sz w:val="28"/>
          <w:szCs w:val="28"/>
        </w:rPr>
        <w:t>ДОГОВОРЕННОСТЬ предлагают какому-либо Национальному органу по стандартизации, который не желает становиться присоединенным членом или партнером по стандартизации, но который заинтересован в развитии официальных отношений с CEN и/или CENELEC. Данная модель сотрудничества может включать такие элементы, как обмен информацией, передача знаний, сотрудничество в области деятельности по стандартизаци</w:t>
      </w:r>
      <w:r w:rsidR="00CC76C0">
        <w:rPr>
          <w:i/>
          <w:sz w:val="28"/>
          <w:szCs w:val="28"/>
        </w:rPr>
        <w:t xml:space="preserve">и и совместная работа органов. </w:t>
      </w:r>
    </w:p>
    <w:p w:rsidR="002061CE" w:rsidRPr="00CA3768" w:rsidRDefault="002061CE" w:rsidP="00CA3768">
      <w:pPr>
        <w:ind w:firstLine="425"/>
        <w:jc w:val="both"/>
        <w:rPr>
          <w:i/>
          <w:sz w:val="28"/>
          <w:szCs w:val="28"/>
        </w:rPr>
      </w:pPr>
      <w:r w:rsidRPr="00CA3768">
        <w:rPr>
          <w:i/>
          <w:sz w:val="28"/>
          <w:szCs w:val="28"/>
        </w:rPr>
        <w:t>для региональных групп Национальных органов по стандартизации:</w:t>
      </w:r>
    </w:p>
    <w:p w:rsidR="002061CE" w:rsidRPr="00CA3768" w:rsidRDefault="00CA3768" w:rsidP="00CA3768">
      <w:pPr>
        <w:ind w:firstLine="425"/>
        <w:jc w:val="both"/>
        <w:rPr>
          <w:i/>
          <w:sz w:val="28"/>
          <w:szCs w:val="28"/>
        </w:rPr>
      </w:pPr>
      <w:r w:rsidRPr="00CA3768">
        <w:rPr>
          <w:i/>
          <w:sz w:val="28"/>
          <w:szCs w:val="28"/>
        </w:rPr>
        <w:t>- </w:t>
      </w:r>
      <w:r w:rsidR="002061CE" w:rsidRPr="00CA3768">
        <w:rPr>
          <w:i/>
          <w:sz w:val="28"/>
          <w:szCs w:val="28"/>
        </w:rPr>
        <w:t>Меморандум о взаимопонимании.</w:t>
      </w:r>
    </w:p>
    <w:p w:rsidR="002061CE" w:rsidRPr="00CA3768" w:rsidRDefault="002061CE" w:rsidP="002061CE">
      <w:pPr>
        <w:ind w:firstLine="425"/>
        <w:jc w:val="both"/>
        <w:rPr>
          <w:sz w:val="28"/>
          <w:szCs w:val="28"/>
        </w:rPr>
      </w:pPr>
      <w:r w:rsidRPr="00CA3768">
        <w:rPr>
          <w:i/>
          <w:sz w:val="28"/>
          <w:szCs w:val="28"/>
        </w:rPr>
        <w:t>МЕМОРАНДУМ О ВЗАИМОПОНИМАНИИ – это механизм, созданный для начала официальных отношений сотрудничества с признанными региональными группами Национальных органов по стандартизации третьей стороны</w:t>
      </w:r>
      <w:r w:rsidRPr="00CA3768">
        <w:rPr>
          <w:sz w:val="28"/>
          <w:szCs w:val="28"/>
        </w:rPr>
        <w:t>.</w:t>
      </w:r>
    </w:p>
    <w:p w:rsidR="004120E0" w:rsidRPr="004409B4" w:rsidRDefault="002061CE" w:rsidP="00041781">
      <w:pPr>
        <w:ind w:firstLine="425"/>
        <w:jc w:val="both"/>
        <w:rPr>
          <w:sz w:val="28"/>
          <w:szCs w:val="28"/>
        </w:rPr>
      </w:pPr>
      <w:r w:rsidRPr="002061CE">
        <w:rPr>
          <w:sz w:val="28"/>
          <w:szCs w:val="28"/>
        </w:rPr>
        <w:t>Информация о сотрудничеств</w:t>
      </w:r>
      <w:r w:rsidR="003C0439">
        <w:rPr>
          <w:sz w:val="28"/>
          <w:szCs w:val="28"/>
        </w:rPr>
        <w:t>е</w:t>
      </w:r>
      <w:r w:rsidRPr="002061CE">
        <w:rPr>
          <w:sz w:val="28"/>
          <w:szCs w:val="28"/>
        </w:rPr>
        <w:t xml:space="preserve"> государств-членов СНГ приведена в таблице 1.</w:t>
      </w:r>
    </w:p>
    <w:p w:rsidR="005D33EF" w:rsidRDefault="005D33EF" w:rsidP="002061CE">
      <w:pPr>
        <w:ind w:firstLine="425"/>
        <w:jc w:val="both"/>
        <w:rPr>
          <w:b/>
          <w:sz w:val="28"/>
          <w:szCs w:val="28"/>
        </w:rPr>
      </w:pPr>
    </w:p>
    <w:p w:rsidR="002061CE" w:rsidRPr="002061CE" w:rsidRDefault="002061CE" w:rsidP="002061CE">
      <w:pPr>
        <w:ind w:firstLine="425"/>
        <w:jc w:val="both"/>
        <w:rPr>
          <w:b/>
          <w:sz w:val="28"/>
          <w:szCs w:val="28"/>
        </w:rPr>
      </w:pPr>
      <w:r w:rsidRPr="002061CE">
        <w:rPr>
          <w:b/>
          <w:sz w:val="28"/>
          <w:szCs w:val="28"/>
        </w:rPr>
        <w:t>Таблица</w:t>
      </w:r>
      <w:r w:rsidR="005D1D3E">
        <w:rPr>
          <w:b/>
          <w:sz w:val="28"/>
          <w:szCs w:val="28"/>
        </w:rPr>
        <w:t xml:space="preserv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552"/>
        <w:gridCol w:w="2977"/>
      </w:tblGrid>
      <w:tr w:rsidR="0000525D" w:rsidRPr="002061CE" w:rsidTr="0000525D">
        <w:trPr>
          <w:trHeight w:val="317"/>
          <w:tblHeader/>
        </w:trPr>
        <w:tc>
          <w:tcPr>
            <w:tcW w:w="3510" w:type="dxa"/>
            <w:vMerge w:val="restart"/>
            <w:shd w:val="clear" w:color="auto" w:fill="auto"/>
          </w:tcPr>
          <w:p w:rsidR="0000525D" w:rsidRPr="002061CE" w:rsidRDefault="0000525D" w:rsidP="002061CE">
            <w:pPr>
              <w:spacing w:after="240"/>
              <w:rPr>
                <w:lang w:val="en-US"/>
              </w:rPr>
            </w:pPr>
            <w:r w:rsidRPr="002061CE">
              <w:rPr>
                <w:b/>
                <w:sz w:val="24"/>
                <w:szCs w:val="24"/>
              </w:rPr>
              <w:t>Страна</w:t>
            </w:r>
          </w:p>
        </w:tc>
        <w:tc>
          <w:tcPr>
            <w:tcW w:w="2552" w:type="dxa"/>
            <w:shd w:val="clear" w:color="auto" w:fill="auto"/>
          </w:tcPr>
          <w:p w:rsidR="0000525D" w:rsidRPr="002061CE" w:rsidRDefault="0000525D" w:rsidP="002061CE">
            <w:pPr>
              <w:spacing w:after="240"/>
              <w:jc w:val="center"/>
              <w:rPr>
                <w:b/>
                <w:sz w:val="24"/>
                <w:szCs w:val="24"/>
                <w:lang w:val="en-US"/>
              </w:rPr>
            </w:pPr>
            <w:r w:rsidRPr="002061CE">
              <w:rPr>
                <w:b/>
                <w:sz w:val="24"/>
                <w:szCs w:val="24"/>
                <w:lang w:val="en-US"/>
              </w:rPr>
              <w:t>CEN</w:t>
            </w:r>
          </w:p>
        </w:tc>
        <w:tc>
          <w:tcPr>
            <w:tcW w:w="2977" w:type="dxa"/>
            <w:shd w:val="clear" w:color="auto" w:fill="auto"/>
          </w:tcPr>
          <w:p w:rsidR="0000525D" w:rsidRPr="002061CE" w:rsidRDefault="0000525D" w:rsidP="002061CE">
            <w:pPr>
              <w:spacing w:after="240"/>
              <w:jc w:val="center"/>
              <w:rPr>
                <w:b/>
                <w:sz w:val="24"/>
                <w:szCs w:val="24"/>
                <w:lang w:val="en-US"/>
              </w:rPr>
            </w:pPr>
            <w:r w:rsidRPr="002061CE">
              <w:rPr>
                <w:b/>
                <w:sz w:val="24"/>
                <w:szCs w:val="24"/>
                <w:lang w:val="en-US"/>
              </w:rPr>
              <w:t>CENELEC</w:t>
            </w:r>
          </w:p>
        </w:tc>
      </w:tr>
      <w:tr w:rsidR="0000525D" w:rsidRPr="002061CE" w:rsidTr="001A2CD6">
        <w:trPr>
          <w:tblHeader/>
        </w:trPr>
        <w:tc>
          <w:tcPr>
            <w:tcW w:w="3510" w:type="dxa"/>
            <w:vMerge/>
            <w:shd w:val="clear" w:color="auto" w:fill="auto"/>
          </w:tcPr>
          <w:p w:rsidR="0000525D" w:rsidRPr="002061CE" w:rsidRDefault="0000525D" w:rsidP="002061CE">
            <w:pPr>
              <w:spacing w:after="240"/>
              <w:rPr>
                <w:lang w:val="en-US"/>
              </w:rPr>
            </w:pPr>
          </w:p>
        </w:tc>
        <w:tc>
          <w:tcPr>
            <w:tcW w:w="5529" w:type="dxa"/>
            <w:gridSpan w:val="2"/>
            <w:shd w:val="clear" w:color="auto" w:fill="auto"/>
          </w:tcPr>
          <w:p w:rsidR="0000525D" w:rsidRPr="002061CE" w:rsidRDefault="0000525D" w:rsidP="001A2CD6">
            <w:pPr>
              <w:jc w:val="center"/>
              <w:rPr>
                <w:b/>
                <w:sz w:val="24"/>
                <w:szCs w:val="24"/>
                <w:lang w:val="en-US"/>
              </w:rPr>
            </w:pPr>
            <w:r w:rsidRPr="001A2CD6">
              <w:rPr>
                <w:sz w:val="24"/>
                <w:szCs w:val="24"/>
              </w:rPr>
              <w:t>Партнерский орган по стандартизации</w:t>
            </w:r>
          </w:p>
        </w:tc>
      </w:tr>
      <w:tr w:rsidR="00BD7E3C" w:rsidRPr="002061CE" w:rsidTr="001A2CD6">
        <w:trPr>
          <w:trHeight w:val="651"/>
        </w:trPr>
        <w:tc>
          <w:tcPr>
            <w:tcW w:w="3510" w:type="dxa"/>
            <w:shd w:val="clear" w:color="auto" w:fill="auto"/>
          </w:tcPr>
          <w:p w:rsidR="00BD7E3C" w:rsidRPr="002061CE" w:rsidRDefault="00BD7E3C" w:rsidP="002061CE">
            <w:pPr>
              <w:rPr>
                <w:sz w:val="24"/>
                <w:szCs w:val="24"/>
                <w:lang w:val="en-US"/>
              </w:rPr>
            </w:pPr>
            <w:r w:rsidRPr="002061CE">
              <w:rPr>
                <w:sz w:val="24"/>
                <w:szCs w:val="24"/>
              </w:rPr>
              <w:t>Азербайджанская Республика</w:t>
            </w:r>
          </w:p>
        </w:tc>
        <w:tc>
          <w:tcPr>
            <w:tcW w:w="2552" w:type="dxa"/>
            <w:shd w:val="clear" w:color="auto" w:fill="auto"/>
          </w:tcPr>
          <w:p w:rsidR="00BD7E3C" w:rsidRPr="001A2CD6" w:rsidRDefault="00BD7E3C" w:rsidP="002061CE">
            <w:pPr>
              <w:spacing w:after="240"/>
              <w:jc w:val="center"/>
              <w:rPr>
                <w:bCs/>
                <w:sz w:val="28"/>
                <w:szCs w:val="28"/>
              </w:rPr>
            </w:pPr>
          </w:p>
        </w:tc>
        <w:tc>
          <w:tcPr>
            <w:tcW w:w="2977" w:type="dxa"/>
            <w:shd w:val="clear" w:color="auto" w:fill="auto"/>
          </w:tcPr>
          <w:p w:rsidR="00BD7E3C" w:rsidRPr="002061CE" w:rsidRDefault="00BD7E3C" w:rsidP="002061CE">
            <w:pPr>
              <w:spacing w:after="240"/>
              <w:jc w:val="center"/>
              <w:rPr>
                <w:bCs/>
                <w:sz w:val="28"/>
                <w:szCs w:val="28"/>
              </w:rPr>
            </w:pPr>
          </w:p>
        </w:tc>
      </w:tr>
      <w:tr w:rsidR="00BD7E3C" w:rsidRPr="002061CE" w:rsidTr="001A2CD6">
        <w:tc>
          <w:tcPr>
            <w:tcW w:w="3510" w:type="dxa"/>
            <w:shd w:val="clear" w:color="auto" w:fill="auto"/>
          </w:tcPr>
          <w:p w:rsidR="00BD7E3C" w:rsidRPr="002061CE" w:rsidRDefault="00BD7E3C" w:rsidP="002061CE">
            <w:pPr>
              <w:rPr>
                <w:sz w:val="24"/>
                <w:szCs w:val="24"/>
              </w:rPr>
            </w:pPr>
            <w:r w:rsidRPr="002061CE">
              <w:rPr>
                <w:sz w:val="24"/>
                <w:szCs w:val="24"/>
              </w:rPr>
              <w:t>Республика Армения</w:t>
            </w:r>
          </w:p>
        </w:tc>
        <w:tc>
          <w:tcPr>
            <w:tcW w:w="2552" w:type="dxa"/>
            <w:shd w:val="clear" w:color="auto" w:fill="auto"/>
          </w:tcPr>
          <w:p w:rsidR="00BD7E3C" w:rsidRPr="001A2CD6" w:rsidRDefault="001A2CD6" w:rsidP="002061CE">
            <w:pPr>
              <w:spacing w:after="240"/>
              <w:jc w:val="center"/>
              <w:rPr>
                <w:bCs/>
                <w:sz w:val="28"/>
                <w:szCs w:val="28"/>
                <w:lang w:val="en-US"/>
              </w:rPr>
            </w:pPr>
            <w:r>
              <w:rPr>
                <w:bCs/>
                <w:sz w:val="28"/>
                <w:szCs w:val="28"/>
                <w:lang w:val="en-US"/>
              </w:rPr>
              <w:t>+</w:t>
            </w:r>
          </w:p>
        </w:tc>
        <w:tc>
          <w:tcPr>
            <w:tcW w:w="2977" w:type="dxa"/>
            <w:shd w:val="clear" w:color="auto" w:fill="auto"/>
          </w:tcPr>
          <w:p w:rsidR="00BD7E3C" w:rsidRPr="001A2CD6" w:rsidRDefault="00BD7E3C" w:rsidP="002061CE">
            <w:pPr>
              <w:spacing w:after="240"/>
              <w:jc w:val="center"/>
              <w:rPr>
                <w:bCs/>
                <w:sz w:val="28"/>
                <w:szCs w:val="28"/>
              </w:rPr>
            </w:pPr>
          </w:p>
        </w:tc>
      </w:tr>
      <w:tr w:rsidR="00BD7E3C" w:rsidRPr="002061CE" w:rsidTr="001A2CD6">
        <w:tc>
          <w:tcPr>
            <w:tcW w:w="3510" w:type="dxa"/>
            <w:shd w:val="clear" w:color="auto" w:fill="auto"/>
          </w:tcPr>
          <w:p w:rsidR="00BD7E3C" w:rsidRPr="006B30D1" w:rsidRDefault="00BD7E3C" w:rsidP="002061CE">
            <w:pPr>
              <w:rPr>
                <w:sz w:val="24"/>
                <w:szCs w:val="24"/>
                <w:highlight w:val="yellow"/>
              </w:rPr>
            </w:pPr>
            <w:r w:rsidRPr="00BD7E3C">
              <w:rPr>
                <w:sz w:val="24"/>
                <w:szCs w:val="24"/>
              </w:rPr>
              <w:t>Республика Беларусь</w:t>
            </w:r>
          </w:p>
        </w:tc>
        <w:tc>
          <w:tcPr>
            <w:tcW w:w="2552" w:type="dxa"/>
            <w:shd w:val="clear" w:color="auto" w:fill="auto"/>
          </w:tcPr>
          <w:p w:rsidR="00BD7E3C" w:rsidRPr="001A2CD6" w:rsidRDefault="001A2CD6" w:rsidP="002061CE">
            <w:pPr>
              <w:spacing w:after="240"/>
              <w:jc w:val="center"/>
              <w:rPr>
                <w:bCs/>
                <w:sz w:val="28"/>
                <w:szCs w:val="28"/>
                <w:lang w:val="en-US"/>
              </w:rPr>
            </w:pPr>
            <w:r>
              <w:rPr>
                <w:bCs/>
                <w:sz w:val="28"/>
                <w:szCs w:val="28"/>
                <w:lang w:val="en-US"/>
              </w:rPr>
              <w:t>+</w:t>
            </w:r>
          </w:p>
        </w:tc>
        <w:tc>
          <w:tcPr>
            <w:tcW w:w="2977" w:type="dxa"/>
            <w:shd w:val="clear" w:color="auto" w:fill="auto"/>
          </w:tcPr>
          <w:p w:rsidR="00BD7E3C" w:rsidRPr="001A2CD6" w:rsidRDefault="001A2CD6" w:rsidP="002061CE">
            <w:pPr>
              <w:spacing w:after="240"/>
              <w:jc w:val="center"/>
              <w:rPr>
                <w:bCs/>
                <w:sz w:val="28"/>
                <w:szCs w:val="28"/>
                <w:lang w:val="en-US"/>
              </w:rPr>
            </w:pPr>
            <w:r>
              <w:rPr>
                <w:bCs/>
                <w:sz w:val="28"/>
                <w:szCs w:val="28"/>
                <w:lang w:val="en-US"/>
              </w:rPr>
              <w:t>+</w:t>
            </w:r>
          </w:p>
        </w:tc>
      </w:tr>
      <w:tr w:rsidR="00BD7E3C" w:rsidRPr="002061CE" w:rsidTr="001A2CD6">
        <w:tc>
          <w:tcPr>
            <w:tcW w:w="3510" w:type="dxa"/>
            <w:shd w:val="clear" w:color="auto" w:fill="auto"/>
          </w:tcPr>
          <w:p w:rsidR="00BD7E3C" w:rsidRPr="002061CE" w:rsidRDefault="00BD7E3C" w:rsidP="002061CE">
            <w:pPr>
              <w:rPr>
                <w:sz w:val="24"/>
                <w:szCs w:val="24"/>
              </w:rPr>
            </w:pPr>
            <w:r w:rsidRPr="002061CE">
              <w:rPr>
                <w:sz w:val="24"/>
                <w:szCs w:val="24"/>
              </w:rPr>
              <w:t>Грузия</w:t>
            </w:r>
          </w:p>
        </w:tc>
        <w:tc>
          <w:tcPr>
            <w:tcW w:w="2552" w:type="dxa"/>
            <w:shd w:val="clear" w:color="auto" w:fill="auto"/>
          </w:tcPr>
          <w:p w:rsidR="00BD7E3C" w:rsidRPr="001A2CD6" w:rsidRDefault="001A2CD6" w:rsidP="002061CE">
            <w:pPr>
              <w:spacing w:after="240"/>
              <w:jc w:val="center"/>
              <w:rPr>
                <w:bCs/>
                <w:sz w:val="28"/>
                <w:szCs w:val="28"/>
                <w:lang w:val="en-US"/>
              </w:rPr>
            </w:pPr>
            <w:r>
              <w:rPr>
                <w:bCs/>
                <w:sz w:val="28"/>
                <w:szCs w:val="28"/>
                <w:lang w:val="en-US"/>
              </w:rPr>
              <w:t>+</w:t>
            </w:r>
          </w:p>
        </w:tc>
        <w:tc>
          <w:tcPr>
            <w:tcW w:w="2977" w:type="dxa"/>
            <w:shd w:val="clear" w:color="auto" w:fill="auto"/>
          </w:tcPr>
          <w:p w:rsidR="00BD7E3C" w:rsidRPr="001A2CD6" w:rsidRDefault="001A2CD6" w:rsidP="002061CE">
            <w:pPr>
              <w:spacing w:after="240"/>
              <w:jc w:val="center"/>
              <w:rPr>
                <w:bCs/>
                <w:sz w:val="28"/>
                <w:szCs w:val="28"/>
                <w:lang w:val="en-US"/>
              </w:rPr>
            </w:pPr>
            <w:r>
              <w:rPr>
                <w:bCs/>
                <w:sz w:val="28"/>
                <w:szCs w:val="28"/>
                <w:lang w:val="en-US"/>
              </w:rPr>
              <w:t>+</w:t>
            </w:r>
          </w:p>
        </w:tc>
      </w:tr>
      <w:tr w:rsidR="00BD7E3C" w:rsidRPr="002061CE" w:rsidTr="001A2CD6">
        <w:tc>
          <w:tcPr>
            <w:tcW w:w="3510" w:type="dxa"/>
            <w:shd w:val="clear" w:color="auto" w:fill="auto"/>
          </w:tcPr>
          <w:p w:rsidR="00BD7E3C" w:rsidRPr="002061CE" w:rsidRDefault="00BD7E3C" w:rsidP="002061CE">
            <w:pPr>
              <w:rPr>
                <w:sz w:val="24"/>
                <w:szCs w:val="24"/>
              </w:rPr>
            </w:pPr>
            <w:r w:rsidRPr="002061CE">
              <w:rPr>
                <w:sz w:val="24"/>
                <w:szCs w:val="24"/>
              </w:rPr>
              <w:t>Республика Казахстан</w:t>
            </w:r>
          </w:p>
        </w:tc>
        <w:tc>
          <w:tcPr>
            <w:tcW w:w="2552" w:type="dxa"/>
            <w:shd w:val="clear" w:color="auto" w:fill="auto"/>
          </w:tcPr>
          <w:p w:rsidR="00BD7E3C" w:rsidRPr="001A2CD6" w:rsidRDefault="001A2CD6" w:rsidP="002061CE">
            <w:pPr>
              <w:spacing w:after="240"/>
              <w:jc w:val="center"/>
              <w:rPr>
                <w:bCs/>
                <w:sz w:val="28"/>
                <w:szCs w:val="28"/>
                <w:lang w:val="en-US"/>
              </w:rPr>
            </w:pPr>
            <w:r>
              <w:rPr>
                <w:bCs/>
                <w:sz w:val="28"/>
                <w:szCs w:val="28"/>
                <w:lang w:val="en-US"/>
              </w:rPr>
              <w:t>+</w:t>
            </w:r>
          </w:p>
        </w:tc>
        <w:tc>
          <w:tcPr>
            <w:tcW w:w="2977" w:type="dxa"/>
            <w:shd w:val="clear" w:color="auto" w:fill="auto"/>
          </w:tcPr>
          <w:p w:rsidR="00BD7E3C" w:rsidRPr="001A2CD6" w:rsidRDefault="001A2CD6" w:rsidP="002061CE">
            <w:pPr>
              <w:spacing w:after="240"/>
              <w:jc w:val="center"/>
              <w:rPr>
                <w:bCs/>
                <w:sz w:val="28"/>
                <w:szCs w:val="28"/>
                <w:lang w:val="en-US"/>
              </w:rPr>
            </w:pPr>
            <w:r>
              <w:rPr>
                <w:bCs/>
                <w:sz w:val="28"/>
                <w:szCs w:val="28"/>
                <w:lang w:val="en-US"/>
              </w:rPr>
              <w:t>+</w:t>
            </w:r>
          </w:p>
        </w:tc>
      </w:tr>
      <w:tr w:rsidR="00BD7E3C" w:rsidRPr="002061CE" w:rsidTr="001A2CD6">
        <w:tc>
          <w:tcPr>
            <w:tcW w:w="3510" w:type="dxa"/>
            <w:shd w:val="clear" w:color="auto" w:fill="auto"/>
          </w:tcPr>
          <w:p w:rsidR="00BD7E3C" w:rsidRPr="002061CE" w:rsidRDefault="00BD7E3C" w:rsidP="002061CE">
            <w:pPr>
              <w:rPr>
                <w:sz w:val="24"/>
                <w:szCs w:val="24"/>
              </w:rPr>
            </w:pPr>
            <w:r w:rsidRPr="002061CE">
              <w:rPr>
                <w:sz w:val="24"/>
                <w:szCs w:val="24"/>
              </w:rPr>
              <w:t>Кыргызская Республика</w:t>
            </w:r>
          </w:p>
        </w:tc>
        <w:tc>
          <w:tcPr>
            <w:tcW w:w="2552" w:type="dxa"/>
            <w:shd w:val="clear" w:color="auto" w:fill="auto"/>
          </w:tcPr>
          <w:p w:rsidR="00BD7E3C" w:rsidRPr="001A2CD6" w:rsidRDefault="00BD7E3C" w:rsidP="002061CE">
            <w:pPr>
              <w:spacing w:after="240"/>
              <w:jc w:val="center"/>
              <w:rPr>
                <w:bCs/>
                <w:sz w:val="28"/>
                <w:szCs w:val="28"/>
              </w:rPr>
            </w:pPr>
          </w:p>
        </w:tc>
        <w:tc>
          <w:tcPr>
            <w:tcW w:w="2977" w:type="dxa"/>
            <w:shd w:val="clear" w:color="auto" w:fill="auto"/>
          </w:tcPr>
          <w:p w:rsidR="00BD7E3C" w:rsidRPr="00BD7E3C" w:rsidRDefault="00BD7E3C" w:rsidP="002061CE">
            <w:pPr>
              <w:spacing w:after="240"/>
              <w:jc w:val="center"/>
              <w:rPr>
                <w:bCs/>
                <w:sz w:val="28"/>
                <w:szCs w:val="28"/>
              </w:rPr>
            </w:pPr>
          </w:p>
        </w:tc>
      </w:tr>
      <w:tr w:rsidR="00BD7E3C" w:rsidRPr="002061CE" w:rsidTr="001A2CD6">
        <w:tc>
          <w:tcPr>
            <w:tcW w:w="3510" w:type="dxa"/>
            <w:shd w:val="clear" w:color="auto" w:fill="auto"/>
          </w:tcPr>
          <w:p w:rsidR="00BD7E3C" w:rsidRPr="002061CE" w:rsidRDefault="00BD7E3C" w:rsidP="002061CE">
            <w:pPr>
              <w:rPr>
                <w:sz w:val="24"/>
                <w:szCs w:val="24"/>
              </w:rPr>
            </w:pPr>
            <w:r w:rsidRPr="002061CE">
              <w:rPr>
                <w:sz w:val="24"/>
                <w:szCs w:val="24"/>
              </w:rPr>
              <w:lastRenderedPageBreak/>
              <w:t>Республика Молдова</w:t>
            </w:r>
          </w:p>
        </w:tc>
        <w:tc>
          <w:tcPr>
            <w:tcW w:w="2552" w:type="dxa"/>
            <w:shd w:val="clear" w:color="auto" w:fill="auto"/>
          </w:tcPr>
          <w:p w:rsidR="00BD7E3C" w:rsidRPr="001A2CD6" w:rsidRDefault="001A2CD6" w:rsidP="002061CE">
            <w:pPr>
              <w:spacing w:after="240"/>
              <w:jc w:val="center"/>
              <w:rPr>
                <w:bCs/>
                <w:sz w:val="28"/>
                <w:szCs w:val="28"/>
                <w:lang w:val="en-US"/>
              </w:rPr>
            </w:pPr>
            <w:r>
              <w:rPr>
                <w:bCs/>
                <w:sz w:val="28"/>
                <w:szCs w:val="28"/>
                <w:lang w:val="en-US"/>
              </w:rPr>
              <w:t>+</w:t>
            </w:r>
          </w:p>
        </w:tc>
        <w:tc>
          <w:tcPr>
            <w:tcW w:w="2977" w:type="dxa"/>
            <w:shd w:val="clear" w:color="auto" w:fill="auto"/>
          </w:tcPr>
          <w:p w:rsidR="00BD7E3C" w:rsidRPr="001A2CD6" w:rsidRDefault="001A2CD6" w:rsidP="002061CE">
            <w:pPr>
              <w:spacing w:after="240"/>
              <w:jc w:val="center"/>
              <w:rPr>
                <w:bCs/>
                <w:sz w:val="28"/>
                <w:szCs w:val="28"/>
                <w:lang w:val="en-US"/>
              </w:rPr>
            </w:pPr>
            <w:r>
              <w:rPr>
                <w:bCs/>
                <w:sz w:val="28"/>
                <w:szCs w:val="28"/>
                <w:lang w:val="en-US"/>
              </w:rPr>
              <w:t>+</w:t>
            </w:r>
          </w:p>
        </w:tc>
      </w:tr>
      <w:tr w:rsidR="001554EC" w:rsidRPr="002061CE" w:rsidTr="00BA0092">
        <w:tc>
          <w:tcPr>
            <w:tcW w:w="3510" w:type="dxa"/>
            <w:shd w:val="clear" w:color="auto" w:fill="auto"/>
          </w:tcPr>
          <w:p w:rsidR="001554EC" w:rsidRDefault="001554EC" w:rsidP="002061CE">
            <w:pPr>
              <w:rPr>
                <w:sz w:val="24"/>
                <w:szCs w:val="24"/>
              </w:rPr>
            </w:pPr>
            <w:r w:rsidRPr="002061CE">
              <w:rPr>
                <w:sz w:val="24"/>
                <w:szCs w:val="24"/>
              </w:rPr>
              <w:t>Российская Федерация</w:t>
            </w:r>
          </w:p>
          <w:p w:rsidR="001554EC" w:rsidRPr="002061CE" w:rsidRDefault="001554EC" w:rsidP="002061CE">
            <w:pPr>
              <w:rPr>
                <w:sz w:val="24"/>
                <w:szCs w:val="24"/>
              </w:rPr>
            </w:pPr>
          </w:p>
        </w:tc>
        <w:tc>
          <w:tcPr>
            <w:tcW w:w="5529" w:type="dxa"/>
            <w:gridSpan w:val="2"/>
            <w:shd w:val="clear" w:color="auto" w:fill="auto"/>
          </w:tcPr>
          <w:p w:rsidR="00BF00EB" w:rsidRPr="00BF00EB" w:rsidRDefault="00BF00EB" w:rsidP="001554EC">
            <w:pPr>
              <w:jc w:val="center"/>
              <w:rPr>
                <w:sz w:val="24"/>
                <w:szCs w:val="24"/>
              </w:rPr>
            </w:pPr>
            <w:r>
              <w:rPr>
                <w:sz w:val="24"/>
                <w:szCs w:val="24"/>
              </w:rPr>
              <w:t>(Договоренность)</w:t>
            </w:r>
          </w:p>
          <w:p w:rsidR="001554EC" w:rsidRPr="001554EC" w:rsidRDefault="001554EC" w:rsidP="001554EC">
            <w:pPr>
              <w:jc w:val="center"/>
              <w:rPr>
                <w:sz w:val="24"/>
                <w:szCs w:val="24"/>
              </w:rPr>
            </w:pPr>
            <w:r w:rsidRPr="001554EC">
              <w:rPr>
                <w:sz w:val="24"/>
                <w:szCs w:val="24"/>
              </w:rPr>
              <w:t>Соглашение о сотрудничестве</w:t>
            </w:r>
          </w:p>
        </w:tc>
      </w:tr>
      <w:tr w:rsidR="00BD7E3C" w:rsidRPr="002061CE" w:rsidTr="001A2CD6">
        <w:tc>
          <w:tcPr>
            <w:tcW w:w="3510" w:type="dxa"/>
            <w:shd w:val="clear" w:color="auto" w:fill="auto"/>
          </w:tcPr>
          <w:p w:rsidR="00BD7E3C" w:rsidRPr="002061CE" w:rsidRDefault="00BD7E3C" w:rsidP="002061CE">
            <w:pPr>
              <w:rPr>
                <w:sz w:val="24"/>
                <w:szCs w:val="24"/>
              </w:rPr>
            </w:pPr>
            <w:r w:rsidRPr="002061CE">
              <w:rPr>
                <w:sz w:val="24"/>
                <w:szCs w:val="24"/>
              </w:rPr>
              <w:t>Республика Таджикистан</w:t>
            </w:r>
          </w:p>
        </w:tc>
        <w:tc>
          <w:tcPr>
            <w:tcW w:w="2552" w:type="dxa"/>
            <w:shd w:val="clear" w:color="auto" w:fill="auto"/>
          </w:tcPr>
          <w:p w:rsidR="00BD7E3C" w:rsidRPr="001A2CD6" w:rsidRDefault="00BD7E3C" w:rsidP="002061CE">
            <w:pPr>
              <w:spacing w:after="240"/>
              <w:jc w:val="center"/>
              <w:rPr>
                <w:bCs/>
                <w:sz w:val="28"/>
                <w:szCs w:val="28"/>
              </w:rPr>
            </w:pPr>
          </w:p>
        </w:tc>
        <w:tc>
          <w:tcPr>
            <w:tcW w:w="2977" w:type="dxa"/>
            <w:shd w:val="clear" w:color="auto" w:fill="auto"/>
          </w:tcPr>
          <w:p w:rsidR="00BD7E3C" w:rsidRPr="002061CE" w:rsidRDefault="00BD7E3C" w:rsidP="002061CE">
            <w:pPr>
              <w:spacing w:after="240"/>
              <w:jc w:val="center"/>
              <w:rPr>
                <w:bCs/>
                <w:sz w:val="28"/>
                <w:szCs w:val="28"/>
              </w:rPr>
            </w:pPr>
          </w:p>
        </w:tc>
      </w:tr>
      <w:tr w:rsidR="00BD7E3C" w:rsidRPr="002061CE" w:rsidTr="001A2CD6">
        <w:tc>
          <w:tcPr>
            <w:tcW w:w="3510" w:type="dxa"/>
            <w:shd w:val="clear" w:color="auto" w:fill="auto"/>
          </w:tcPr>
          <w:p w:rsidR="00BD7E3C" w:rsidRPr="002061CE" w:rsidRDefault="00BD7E3C" w:rsidP="002061CE">
            <w:pPr>
              <w:rPr>
                <w:sz w:val="24"/>
                <w:szCs w:val="24"/>
              </w:rPr>
            </w:pPr>
            <w:r w:rsidRPr="002061CE">
              <w:rPr>
                <w:sz w:val="24"/>
                <w:szCs w:val="24"/>
              </w:rPr>
              <w:t>Туркменистан</w:t>
            </w:r>
          </w:p>
        </w:tc>
        <w:tc>
          <w:tcPr>
            <w:tcW w:w="2552" w:type="dxa"/>
            <w:shd w:val="clear" w:color="auto" w:fill="auto"/>
          </w:tcPr>
          <w:p w:rsidR="00BD7E3C" w:rsidRPr="001A2CD6" w:rsidRDefault="00BD7E3C" w:rsidP="002061CE">
            <w:pPr>
              <w:spacing w:after="240"/>
              <w:jc w:val="center"/>
              <w:rPr>
                <w:bCs/>
                <w:sz w:val="28"/>
                <w:szCs w:val="28"/>
              </w:rPr>
            </w:pPr>
          </w:p>
        </w:tc>
        <w:tc>
          <w:tcPr>
            <w:tcW w:w="2977" w:type="dxa"/>
            <w:shd w:val="clear" w:color="auto" w:fill="auto"/>
          </w:tcPr>
          <w:p w:rsidR="00BD7E3C" w:rsidRPr="002061CE" w:rsidRDefault="00BD7E3C" w:rsidP="002061CE">
            <w:pPr>
              <w:spacing w:after="240"/>
              <w:jc w:val="center"/>
              <w:rPr>
                <w:bCs/>
                <w:sz w:val="28"/>
                <w:szCs w:val="28"/>
              </w:rPr>
            </w:pPr>
          </w:p>
        </w:tc>
      </w:tr>
      <w:tr w:rsidR="00BD7E3C" w:rsidRPr="002061CE" w:rsidTr="001A2CD6">
        <w:tc>
          <w:tcPr>
            <w:tcW w:w="3510" w:type="dxa"/>
            <w:shd w:val="clear" w:color="auto" w:fill="auto"/>
          </w:tcPr>
          <w:p w:rsidR="00BD7E3C" w:rsidRPr="002061CE" w:rsidRDefault="00BD7E3C" w:rsidP="002061CE">
            <w:pPr>
              <w:rPr>
                <w:sz w:val="24"/>
                <w:szCs w:val="24"/>
              </w:rPr>
            </w:pPr>
            <w:r w:rsidRPr="002061CE">
              <w:rPr>
                <w:sz w:val="24"/>
                <w:szCs w:val="24"/>
              </w:rPr>
              <w:t>Республика Узбекистан</w:t>
            </w:r>
          </w:p>
        </w:tc>
        <w:tc>
          <w:tcPr>
            <w:tcW w:w="2552" w:type="dxa"/>
            <w:shd w:val="clear" w:color="auto" w:fill="auto"/>
          </w:tcPr>
          <w:p w:rsidR="00BD7E3C" w:rsidRPr="001A2CD6" w:rsidRDefault="00BD7E3C" w:rsidP="002061CE">
            <w:pPr>
              <w:spacing w:after="240"/>
              <w:jc w:val="center"/>
              <w:rPr>
                <w:bCs/>
                <w:sz w:val="28"/>
                <w:szCs w:val="28"/>
              </w:rPr>
            </w:pPr>
          </w:p>
        </w:tc>
        <w:tc>
          <w:tcPr>
            <w:tcW w:w="2977" w:type="dxa"/>
            <w:shd w:val="clear" w:color="auto" w:fill="auto"/>
          </w:tcPr>
          <w:p w:rsidR="00BD7E3C" w:rsidRPr="002061CE" w:rsidRDefault="00BD7E3C" w:rsidP="002061CE">
            <w:pPr>
              <w:spacing w:after="240"/>
              <w:jc w:val="center"/>
              <w:rPr>
                <w:bCs/>
                <w:sz w:val="28"/>
                <w:szCs w:val="28"/>
              </w:rPr>
            </w:pPr>
          </w:p>
        </w:tc>
      </w:tr>
      <w:tr w:rsidR="00BD7E3C" w:rsidRPr="002061CE" w:rsidTr="001A2CD6">
        <w:tc>
          <w:tcPr>
            <w:tcW w:w="3510" w:type="dxa"/>
            <w:shd w:val="clear" w:color="auto" w:fill="auto"/>
          </w:tcPr>
          <w:p w:rsidR="00BD7E3C" w:rsidRPr="002061CE" w:rsidRDefault="00BD7E3C" w:rsidP="002061CE">
            <w:pPr>
              <w:rPr>
                <w:sz w:val="24"/>
                <w:szCs w:val="24"/>
              </w:rPr>
            </w:pPr>
            <w:r w:rsidRPr="002061CE">
              <w:rPr>
                <w:sz w:val="24"/>
                <w:szCs w:val="24"/>
              </w:rPr>
              <w:t>Украина</w:t>
            </w:r>
          </w:p>
        </w:tc>
        <w:tc>
          <w:tcPr>
            <w:tcW w:w="2552" w:type="dxa"/>
            <w:shd w:val="clear" w:color="auto" w:fill="auto"/>
          </w:tcPr>
          <w:p w:rsidR="00BD7E3C" w:rsidRPr="001A2CD6" w:rsidRDefault="001A2CD6" w:rsidP="002061CE">
            <w:pPr>
              <w:spacing w:after="240"/>
              <w:jc w:val="center"/>
              <w:rPr>
                <w:bCs/>
                <w:sz w:val="28"/>
                <w:szCs w:val="28"/>
                <w:lang w:val="en-US"/>
              </w:rPr>
            </w:pPr>
            <w:r>
              <w:rPr>
                <w:bCs/>
                <w:sz w:val="28"/>
                <w:szCs w:val="28"/>
                <w:lang w:val="en-US"/>
              </w:rPr>
              <w:t>+</w:t>
            </w:r>
          </w:p>
        </w:tc>
        <w:tc>
          <w:tcPr>
            <w:tcW w:w="2977" w:type="dxa"/>
            <w:shd w:val="clear" w:color="auto" w:fill="auto"/>
          </w:tcPr>
          <w:p w:rsidR="00BD7E3C" w:rsidRPr="001A2CD6" w:rsidRDefault="001A2CD6" w:rsidP="002061CE">
            <w:pPr>
              <w:spacing w:after="240"/>
              <w:jc w:val="center"/>
              <w:rPr>
                <w:bCs/>
                <w:sz w:val="28"/>
                <w:szCs w:val="28"/>
                <w:lang w:val="en-US"/>
              </w:rPr>
            </w:pPr>
            <w:r>
              <w:rPr>
                <w:bCs/>
                <w:sz w:val="28"/>
                <w:szCs w:val="28"/>
                <w:lang w:val="en-US"/>
              </w:rPr>
              <w:t>+</w:t>
            </w:r>
          </w:p>
        </w:tc>
      </w:tr>
    </w:tbl>
    <w:p w:rsidR="002061CE" w:rsidRDefault="002061CE" w:rsidP="006B0522">
      <w:pPr>
        <w:ind w:firstLine="720"/>
        <w:jc w:val="both"/>
        <w:rPr>
          <w:sz w:val="28"/>
          <w:szCs w:val="28"/>
        </w:rPr>
      </w:pPr>
    </w:p>
    <w:p w:rsidR="006B0522" w:rsidRDefault="006E15AA" w:rsidP="006B0522">
      <w:pPr>
        <w:ind w:firstLine="720"/>
        <w:jc w:val="both"/>
        <w:rPr>
          <w:sz w:val="28"/>
          <w:szCs w:val="28"/>
        </w:rPr>
      </w:pPr>
      <w:r w:rsidRPr="006E15AA">
        <w:rPr>
          <w:sz w:val="28"/>
          <w:szCs w:val="28"/>
        </w:rPr>
        <w:t xml:space="preserve">24 мая 2012 года подписан </w:t>
      </w:r>
      <w:hyperlink r:id="rId11" w:tgtFrame="_blank" w:history="1">
        <w:r w:rsidR="006B0522" w:rsidRPr="006E15AA">
          <w:rPr>
            <w:sz w:val="28"/>
            <w:szCs w:val="28"/>
          </w:rPr>
          <w:t>Меморандум о взаимопонимании в области стандартизации между CEN, CENELEC, ETSI и EASC</w:t>
        </w:r>
      </w:hyperlink>
      <w:r w:rsidRPr="006E15AA">
        <w:rPr>
          <w:sz w:val="28"/>
          <w:szCs w:val="28"/>
        </w:rPr>
        <w:t>.</w:t>
      </w:r>
    </w:p>
    <w:p w:rsidR="002061CE" w:rsidRPr="002061CE" w:rsidRDefault="002061CE" w:rsidP="002061CE">
      <w:pPr>
        <w:ind w:firstLine="567"/>
        <w:jc w:val="both"/>
        <w:rPr>
          <w:rFonts w:eastAsia="Batang"/>
          <w:sz w:val="28"/>
          <w:szCs w:val="28"/>
          <w:lang w:eastAsia="ko-KR"/>
        </w:rPr>
      </w:pPr>
      <w:r w:rsidRPr="002061CE">
        <w:rPr>
          <w:rFonts w:eastAsia="Batang"/>
          <w:sz w:val="28"/>
          <w:szCs w:val="28"/>
          <w:lang w:eastAsia="ko-KR"/>
        </w:rPr>
        <w:t>Меморандум предусматривает обмен информацией в области стандартизации, регулярные встречи для обмена мнениями, взаимное участие в проводимых мероприятиях.</w:t>
      </w:r>
    </w:p>
    <w:p w:rsidR="002061CE" w:rsidRPr="002061CE" w:rsidRDefault="00B95612" w:rsidP="002061CE">
      <w:pPr>
        <w:ind w:firstLine="567"/>
        <w:jc w:val="both"/>
        <w:rPr>
          <w:rFonts w:eastAsia="Batang"/>
          <w:sz w:val="28"/>
          <w:szCs w:val="28"/>
          <w:lang w:eastAsia="ko-KR"/>
        </w:rPr>
      </w:pPr>
      <w:r>
        <w:rPr>
          <w:rFonts w:eastAsia="Batang"/>
          <w:sz w:val="28"/>
          <w:szCs w:val="28"/>
          <w:lang w:eastAsia="ko-KR"/>
        </w:rPr>
        <w:t>В соответствии с Меморандумом:</w:t>
      </w:r>
    </w:p>
    <w:p w:rsidR="002061CE" w:rsidRPr="00280633" w:rsidRDefault="00DB22AB" w:rsidP="002061CE">
      <w:pPr>
        <w:ind w:firstLine="567"/>
        <w:jc w:val="both"/>
        <w:rPr>
          <w:rFonts w:eastAsia="Batang"/>
          <w:sz w:val="28"/>
          <w:szCs w:val="28"/>
          <w:lang w:eastAsia="ko-KR"/>
        </w:rPr>
      </w:pPr>
      <w:r w:rsidRPr="00280633">
        <w:rPr>
          <w:rFonts w:eastAsia="Batang"/>
          <w:sz w:val="28"/>
          <w:szCs w:val="28"/>
          <w:lang w:eastAsia="ko-KR"/>
        </w:rPr>
        <w:t>- </w:t>
      </w:r>
      <w:r w:rsidR="002061CE" w:rsidRPr="00280633">
        <w:rPr>
          <w:rFonts w:eastAsia="Batang"/>
          <w:sz w:val="28"/>
          <w:szCs w:val="28"/>
          <w:lang w:eastAsia="ko-KR"/>
        </w:rPr>
        <w:t>CEN и CENELEC предоставят МГС и/или его членам право применять и распространять стандарты CEN и CENELEC и другие технические публикации при условии, что МГС и/или его члены принимают условия и правила принятия и распространения, установленные Руководством CENCENELEC 10 «Правила по распространению и продаже публикаций CEN/CENELEC»;</w:t>
      </w:r>
    </w:p>
    <w:p w:rsidR="002061CE" w:rsidRPr="00280633" w:rsidRDefault="00DB22AB" w:rsidP="002061CE">
      <w:pPr>
        <w:ind w:firstLine="567"/>
        <w:jc w:val="both"/>
        <w:rPr>
          <w:rFonts w:eastAsia="Batang"/>
          <w:sz w:val="28"/>
          <w:szCs w:val="28"/>
          <w:lang w:eastAsia="ko-KR"/>
        </w:rPr>
      </w:pPr>
      <w:r w:rsidRPr="00280633">
        <w:rPr>
          <w:rFonts w:eastAsia="Batang"/>
          <w:sz w:val="28"/>
          <w:szCs w:val="28"/>
          <w:lang w:eastAsia="ko-KR"/>
        </w:rPr>
        <w:t>- </w:t>
      </w:r>
      <w:r w:rsidR="002061CE" w:rsidRPr="00280633">
        <w:rPr>
          <w:rFonts w:eastAsia="Batang"/>
          <w:sz w:val="28"/>
          <w:szCs w:val="28"/>
          <w:lang w:eastAsia="ko-KR"/>
        </w:rPr>
        <w:t>CEN и CENELEC предоставят МГС право перевода стандартов CEN и CENELEC при условии, что МГС и/или его члены принимают условия и правила перевода и распространения, установленные Руководством CENCENELEC 10 «Правила по распространению и продаже публикаций CEN/CENELEC»;</w:t>
      </w:r>
    </w:p>
    <w:p w:rsidR="002061CE" w:rsidRPr="00280633" w:rsidRDefault="002061CE" w:rsidP="002061CE">
      <w:pPr>
        <w:ind w:firstLine="567"/>
        <w:jc w:val="both"/>
        <w:rPr>
          <w:rFonts w:eastAsia="Batang"/>
          <w:sz w:val="28"/>
          <w:szCs w:val="28"/>
          <w:lang w:eastAsia="ko-KR"/>
        </w:rPr>
      </w:pPr>
      <w:r w:rsidRPr="00280633">
        <w:rPr>
          <w:rFonts w:eastAsia="Batang"/>
          <w:sz w:val="28"/>
          <w:szCs w:val="28"/>
          <w:lang w:eastAsia="ko-KR"/>
        </w:rPr>
        <w:t>- МГС предоставит право CEN, CENELEC и</w:t>
      </w:r>
      <w:r w:rsidRPr="00280633">
        <w:rPr>
          <w:rFonts w:eastAsia="Batang"/>
          <w:sz w:val="24"/>
          <w:szCs w:val="24"/>
          <w:lang w:eastAsia="ko-KR"/>
        </w:rPr>
        <w:t xml:space="preserve"> </w:t>
      </w:r>
      <w:r w:rsidRPr="00280633">
        <w:rPr>
          <w:rFonts w:eastAsia="Batang"/>
          <w:sz w:val="28"/>
          <w:szCs w:val="28"/>
          <w:lang w:eastAsia="ko-KR"/>
        </w:rPr>
        <w:t>ETSI применять стандарты и другие технические публикации МГС. CEN, CENELEC и ETSI может быть предоставлено право распространения стандартов МГС и их переводов по предварительному согласованию с МГС;</w:t>
      </w:r>
    </w:p>
    <w:p w:rsidR="002061CE" w:rsidRPr="00280633" w:rsidRDefault="002061CE" w:rsidP="002061CE">
      <w:pPr>
        <w:ind w:firstLine="567"/>
        <w:jc w:val="both"/>
        <w:rPr>
          <w:rFonts w:eastAsia="Batang"/>
          <w:sz w:val="28"/>
          <w:szCs w:val="28"/>
          <w:lang w:eastAsia="ko-KR"/>
        </w:rPr>
      </w:pPr>
      <w:r w:rsidRPr="00280633">
        <w:rPr>
          <w:rFonts w:eastAsia="Batang"/>
          <w:sz w:val="28"/>
          <w:szCs w:val="28"/>
          <w:lang w:eastAsia="ko-KR"/>
        </w:rPr>
        <w:t>- Каждая Сторона признает, что авторские права, коммерческие тайны, патентные и другие интеллектуальные и промышленные права, связанные с</w:t>
      </w:r>
      <w:r w:rsidRPr="00280633">
        <w:rPr>
          <w:rFonts w:eastAsia="Batang"/>
          <w:sz w:val="24"/>
          <w:szCs w:val="24"/>
          <w:lang w:eastAsia="ko-KR"/>
        </w:rPr>
        <w:t xml:space="preserve"> </w:t>
      </w:r>
      <w:r w:rsidRPr="00280633">
        <w:rPr>
          <w:rFonts w:eastAsia="Batang"/>
          <w:sz w:val="28"/>
          <w:szCs w:val="28"/>
          <w:lang w:eastAsia="ko-KR"/>
        </w:rPr>
        <w:t>разработками и любые копии остаются принадлежащими стороне-разработчику, если не предусмотрено иное.</w:t>
      </w:r>
    </w:p>
    <w:p w:rsidR="002061CE" w:rsidRPr="002061CE" w:rsidRDefault="002061CE" w:rsidP="002061CE">
      <w:pPr>
        <w:ind w:firstLine="567"/>
        <w:jc w:val="both"/>
        <w:rPr>
          <w:rFonts w:eastAsia="Batang"/>
          <w:sz w:val="28"/>
          <w:szCs w:val="28"/>
          <w:lang w:eastAsia="ko-KR"/>
        </w:rPr>
      </w:pPr>
      <w:r w:rsidRPr="002061CE">
        <w:rPr>
          <w:rFonts w:eastAsia="Batang"/>
          <w:sz w:val="28"/>
          <w:szCs w:val="28"/>
          <w:lang w:eastAsia="ko-KR"/>
        </w:rPr>
        <w:t>Меморандум не предусматривает никаких финансовых отчислений.</w:t>
      </w:r>
    </w:p>
    <w:p w:rsidR="002061CE" w:rsidRPr="002061CE" w:rsidRDefault="002061CE" w:rsidP="002061CE">
      <w:pPr>
        <w:ind w:firstLine="567"/>
        <w:jc w:val="both"/>
        <w:rPr>
          <w:rFonts w:eastAsia="Batang"/>
          <w:sz w:val="28"/>
          <w:szCs w:val="28"/>
          <w:lang w:eastAsia="ko-KR"/>
        </w:rPr>
      </w:pPr>
      <w:r w:rsidRPr="002061CE">
        <w:rPr>
          <w:rFonts w:eastAsia="Batang"/>
          <w:sz w:val="28"/>
          <w:szCs w:val="28"/>
          <w:lang w:eastAsia="ko-KR"/>
        </w:rPr>
        <w:t>В целях выполнения Меморандума на 42</w:t>
      </w:r>
      <w:r w:rsidR="00160369" w:rsidRPr="00160369">
        <w:rPr>
          <w:rFonts w:eastAsia="Batang"/>
          <w:sz w:val="28"/>
          <w:szCs w:val="28"/>
          <w:lang w:eastAsia="ko-KR"/>
        </w:rPr>
        <w:t>-</w:t>
      </w:r>
      <w:r w:rsidR="00160369">
        <w:rPr>
          <w:rFonts w:eastAsia="Batang"/>
          <w:sz w:val="28"/>
          <w:szCs w:val="28"/>
          <w:lang w:eastAsia="ko-KR"/>
        </w:rPr>
        <w:t>м</w:t>
      </w:r>
      <w:r w:rsidRPr="002061CE">
        <w:rPr>
          <w:rFonts w:eastAsia="Batang"/>
          <w:sz w:val="28"/>
          <w:szCs w:val="28"/>
          <w:lang w:eastAsia="ko-KR"/>
        </w:rPr>
        <w:t xml:space="preserve"> заседании МГС утверждена Дорожная карта, которая среди прочего предусматрива</w:t>
      </w:r>
      <w:r w:rsidR="00F54057">
        <w:rPr>
          <w:rFonts w:eastAsia="Batang"/>
          <w:sz w:val="28"/>
          <w:szCs w:val="28"/>
          <w:lang w:eastAsia="ko-KR"/>
        </w:rPr>
        <w:t>ла</w:t>
      </w:r>
      <w:r w:rsidR="00793396" w:rsidRPr="00793396">
        <w:rPr>
          <w:rFonts w:eastAsia="Batang"/>
          <w:sz w:val="28"/>
          <w:szCs w:val="28"/>
          <w:lang w:eastAsia="ko-KR"/>
        </w:rPr>
        <w:t xml:space="preserve"> (</w:t>
      </w:r>
      <w:r w:rsidR="00793396">
        <w:rPr>
          <w:rFonts w:eastAsia="Batang"/>
          <w:sz w:val="28"/>
          <w:szCs w:val="28"/>
          <w:lang w:eastAsia="ko-KR"/>
        </w:rPr>
        <w:t>пункт 4</w:t>
      </w:r>
      <w:r w:rsidR="00793396" w:rsidRPr="00793396">
        <w:rPr>
          <w:rFonts w:eastAsia="Batang"/>
          <w:sz w:val="28"/>
          <w:szCs w:val="28"/>
          <w:lang w:eastAsia="ko-KR"/>
        </w:rPr>
        <w:t>)</w:t>
      </w:r>
      <w:r w:rsidRPr="002061CE">
        <w:rPr>
          <w:rFonts w:eastAsia="Batang"/>
          <w:sz w:val="28"/>
          <w:szCs w:val="28"/>
          <w:lang w:eastAsia="ko-KR"/>
        </w:rPr>
        <w:t xml:space="preserve">: </w:t>
      </w:r>
    </w:p>
    <w:p w:rsidR="002061CE" w:rsidRPr="002061CE" w:rsidRDefault="002061CE" w:rsidP="002061CE">
      <w:pPr>
        <w:ind w:firstLine="567"/>
        <w:jc w:val="both"/>
        <w:rPr>
          <w:rFonts w:eastAsia="Batang"/>
          <w:sz w:val="28"/>
          <w:szCs w:val="28"/>
          <w:lang w:eastAsia="ko-KR"/>
        </w:rPr>
      </w:pPr>
      <w:r w:rsidRPr="002061CE">
        <w:rPr>
          <w:rFonts w:eastAsia="Batang"/>
          <w:sz w:val="28"/>
          <w:szCs w:val="28"/>
          <w:lang w:eastAsia="ko-KR"/>
        </w:rPr>
        <w:lastRenderedPageBreak/>
        <w:t xml:space="preserve">- 2 кв. 2013 – начало формирования </w:t>
      </w:r>
      <w:r w:rsidRPr="00CC76C0">
        <w:rPr>
          <w:rFonts w:eastAsia="Batang"/>
          <w:b/>
          <w:sz w:val="28"/>
          <w:szCs w:val="28"/>
          <w:lang w:eastAsia="ko-KR"/>
        </w:rPr>
        <w:t>Регионального лицензионного соглашения</w:t>
      </w:r>
      <w:r w:rsidRPr="002061CE">
        <w:rPr>
          <w:rFonts w:eastAsia="Batang"/>
          <w:sz w:val="28"/>
          <w:szCs w:val="28"/>
          <w:lang w:eastAsia="ko-KR"/>
        </w:rPr>
        <w:t xml:space="preserve"> и согласование порядка уведомлений о принятии стандартов одной стороны на территории другой (инициатива </w:t>
      </w:r>
      <w:proofErr w:type="gramStart"/>
      <w:r w:rsidRPr="002061CE">
        <w:rPr>
          <w:rFonts w:eastAsia="Batang"/>
          <w:sz w:val="28"/>
          <w:szCs w:val="28"/>
          <w:lang w:eastAsia="ko-KR"/>
        </w:rPr>
        <w:t>С</w:t>
      </w:r>
      <w:proofErr w:type="gramEnd"/>
      <w:r w:rsidRPr="002061CE">
        <w:rPr>
          <w:rFonts w:eastAsia="Batang"/>
          <w:sz w:val="28"/>
          <w:szCs w:val="28"/>
          <w:lang w:eastAsia="ko-KR"/>
        </w:rPr>
        <w:t>EN/CENELEC).</w:t>
      </w:r>
    </w:p>
    <w:p w:rsidR="002061CE" w:rsidRPr="002061CE" w:rsidRDefault="002061CE" w:rsidP="002061CE">
      <w:pPr>
        <w:ind w:firstLine="567"/>
        <w:jc w:val="both"/>
        <w:rPr>
          <w:rFonts w:eastAsia="Batang"/>
          <w:sz w:val="28"/>
          <w:szCs w:val="28"/>
          <w:lang w:eastAsia="ko-KR"/>
        </w:rPr>
      </w:pPr>
      <w:r w:rsidRPr="002061CE">
        <w:rPr>
          <w:rFonts w:eastAsia="Batang"/>
          <w:sz w:val="28"/>
          <w:szCs w:val="28"/>
          <w:lang w:eastAsia="ko-KR"/>
        </w:rPr>
        <w:t xml:space="preserve">Однако </w:t>
      </w:r>
      <w:r w:rsidR="005A1259">
        <w:rPr>
          <w:rFonts w:eastAsia="Batang"/>
          <w:sz w:val="28"/>
          <w:szCs w:val="28"/>
          <w:lang w:eastAsia="ko-KR"/>
        </w:rPr>
        <w:t>работы по разработке данного Соглашения</w:t>
      </w:r>
      <w:r w:rsidRPr="002061CE">
        <w:rPr>
          <w:rFonts w:eastAsia="Batang"/>
          <w:sz w:val="28"/>
          <w:szCs w:val="28"/>
          <w:lang w:eastAsia="ko-KR"/>
        </w:rPr>
        <w:t xml:space="preserve"> не </w:t>
      </w:r>
      <w:r w:rsidR="005A1259">
        <w:rPr>
          <w:rFonts w:eastAsia="Batang"/>
          <w:sz w:val="28"/>
          <w:szCs w:val="28"/>
          <w:lang w:eastAsia="ko-KR"/>
        </w:rPr>
        <w:t>проводились</w:t>
      </w:r>
      <w:r w:rsidRPr="002061CE">
        <w:rPr>
          <w:rFonts w:eastAsia="Batang"/>
          <w:sz w:val="28"/>
          <w:szCs w:val="28"/>
          <w:lang w:eastAsia="ko-KR"/>
        </w:rPr>
        <w:t>.</w:t>
      </w:r>
    </w:p>
    <w:p w:rsidR="002061CE" w:rsidRDefault="002061CE" w:rsidP="00593527">
      <w:pPr>
        <w:ind w:firstLine="720"/>
        <w:jc w:val="both"/>
        <w:rPr>
          <w:sz w:val="28"/>
          <w:szCs w:val="28"/>
        </w:rPr>
      </w:pPr>
    </w:p>
    <w:p w:rsidR="000B0D6F" w:rsidRPr="000B0D6F" w:rsidRDefault="000B0D6F" w:rsidP="008F5058">
      <w:pPr>
        <w:ind w:left="1068"/>
        <w:contextualSpacing/>
        <w:jc w:val="center"/>
        <w:rPr>
          <w:rFonts w:eastAsia="Batang"/>
          <w:b/>
          <w:sz w:val="28"/>
          <w:szCs w:val="28"/>
          <w:lang w:eastAsia="ko-KR"/>
        </w:rPr>
      </w:pPr>
      <w:r w:rsidRPr="000B0D6F">
        <w:rPr>
          <w:rFonts w:eastAsia="Batang"/>
          <w:b/>
          <w:sz w:val="28"/>
          <w:szCs w:val="28"/>
          <w:lang w:eastAsia="ko-KR"/>
        </w:rPr>
        <w:t>Информация о сотрудничестве Р</w:t>
      </w:r>
      <w:r w:rsidR="008F5058">
        <w:rPr>
          <w:rFonts w:eastAsia="Batang"/>
          <w:b/>
          <w:sz w:val="28"/>
          <w:szCs w:val="28"/>
          <w:lang w:eastAsia="ko-KR"/>
        </w:rPr>
        <w:t xml:space="preserve">оссийской </w:t>
      </w:r>
      <w:r w:rsidRPr="000B0D6F">
        <w:rPr>
          <w:rFonts w:eastAsia="Batang"/>
          <w:b/>
          <w:sz w:val="28"/>
          <w:szCs w:val="28"/>
          <w:lang w:eastAsia="ko-KR"/>
        </w:rPr>
        <w:t>Ф</w:t>
      </w:r>
      <w:r w:rsidR="008F5058">
        <w:rPr>
          <w:rFonts w:eastAsia="Batang"/>
          <w:b/>
          <w:sz w:val="28"/>
          <w:szCs w:val="28"/>
          <w:lang w:eastAsia="ko-KR"/>
        </w:rPr>
        <w:t>едерации</w:t>
      </w:r>
      <w:r w:rsidRPr="000B0D6F">
        <w:rPr>
          <w:rFonts w:eastAsia="Batang"/>
          <w:b/>
          <w:sz w:val="28"/>
          <w:szCs w:val="28"/>
          <w:lang w:eastAsia="ko-KR"/>
        </w:rPr>
        <w:t xml:space="preserve"> и </w:t>
      </w:r>
      <w:proofErr w:type="gramStart"/>
      <w:r w:rsidRPr="000B0D6F">
        <w:rPr>
          <w:rFonts w:eastAsia="Batang"/>
          <w:b/>
          <w:sz w:val="28"/>
          <w:szCs w:val="28"/>
          <w:lang w:eastAsia="ko-KR"/>
        </w:rPr>
        <w:t>С</w:t>
      </w:r>
      <w:proofErr w:type="gramEnd"/>
      <w:r w:rsidRPr="000B0D6F">
        <w:rPr>
          <w:rFonts w:eastAsia="Batang"/>
          <w:b/>
          <w:sz w:val="28"/>
          <w:szCs w:val="28"/>
          <w:lang w:eastAsia="ko-KR"/>
        </w:rPr>
        <w:t>EN/CENELEC</w:t>
      </w:r>
    </w:p>
    <w:p w:rsidR="000B0D6F" w:rsidRPr="000B0D6F" w:rsidRDefault="000B0D6F" w:rsidP="004409B4">
      <w:pPr>
        <w:ind w:firstLine="425"/>
        <w:jc w:val="both"/>
        <w:rPr>
          <w:rFonts w:eastAsia="Batang"/>
          <w:sz w:val="28"/>
          <w:szCs w:val="28"/>
          <w:lang w:eastAsia="ko-KR"/>
        </w:rPr>
      </w:pPr>
      <w:r w:rsidRPr="000B0D6F">
        <w:rPr>
          <w:rFonts w:eastAsia="Batang"/>
          <w:sz w:val="28"/>
          <w:szCs w:val="28"/>
          <w:lang w:eastAsia="ko-KR"/>
        </w:rPr>
        <w:t xml:space="preserve">Модель сотрудничества Российской Федерации с </w:t>
      </w:r>
      <w:r w:rsidRPr="000B0D6F">
        <w:rPr>
          <w:rFonts w:eastAsia="Batang"/>
          <w:sz w:val="28"/>
          <w:szCs w:val="28"/>
          <w:lang w:val="en-US" w:eastAsia="ko-KR"/>
        </w:rPr>
        <w:t>CEN</w:t>
      </w:r>
      <w:r w:rsidRPr="000B0D6F">
        <w:rPr>
          <w:rFonts w:eastAsia="Batang"/>
          <w:sz w:val="28"/>
          <w:szCs w:val="28"/>
          <w:lang w:eastAsia="ko-KR"/>
        </w:rPr>
        <w:t>/</w:t>
      </w:r>
      <w:r w:rsidRPr="000B0D6F">
        <w:rPr>
          <w:rFonts w:eastAsia="Batang"/>
          <w:sz w:val="28"/>
          <w:szCs w:val="28"/>
          <w:lang w:val="en-US" w:eastAsia="ko-KR"/>
        </w:rPr>
        <w:t>CENELEC</w:t>
      </w:r>
      <w:r w:rsidRPr="000B0D6F">
        <w:rPr>
          <w:rFonts w:eastAsia="Batang"/>
          <w:sz w:val="28"/>
          <w:szCs w:val="28"/>
          <w:lang w:eastAsia="ko-KR"/>
        </w:rPr>
        <w:t xml:space="preserve"> – </w:t>
      </w:r>
      <w:r w:rsidR="00D101B1">
        <w:rPr>
          <w:rFonts w:eastAsia="Batang"/>
          <w:sz w:val="28"/>
          <w:szCs w:val="28"/>
          <w:lang w:eastAsia="ko-KR"/>
        </w:rPr>
        <w:t xml:space="preserve">Договоренность </w:t>
      </w:r>
      <w:r w:rsidR="007F143F">
        <w:rPr>
          <w:rFonts w:eastAsia="Batang"/>
          <w:sz w:val="28"/>
          <w:szCs w:val="28"/>
          <w:lang w:eastAsia="ko-KR"/>
        </w:rPr>
        <w:t>Соглашение о сотрудничестве</w:t>
      </w:r>
      <w:r w:rsidRPr="000B0D6F">
        <w:rPr>
          <w:rFonts w:eastAsia="Batang"/>
          <w:sz w:val="28"/>
          <w:szCs w:val="28"/>
          <w:lang w:eastAsia="ko-KR"/>
        </w:rPr>
        <w:t>.</w:t>
      </w:r>
    </w:p>
    <w:p w:rsidR="000B0D6F" w:rsidRPr="000B0D6F" w:rsidRDefault="000B0D6F" w:rsidP="004409B4">
      <w:pPr>
        <w:ind w:firstLine="425"/>
        <w:jc w:val="both"/>
        <w:rPr>
          <w:rFonts w:eastAsia="Batang"/>
          <w:sz w:val="28"/>
          <w:szCs w:val="28"/>
          <w:lang w:eastAsia="ko-KR"/>
        </w:rPr>
      </w:pPr>
      <w:r w:rsidRPr="000B0D6F">
        <w:rPr>
          <w:rFonts w:eastAsia="Batang"/>
          <w:sz w:val="28"/>
          <w:szCs w:val="28"/>
          <w:lang w:eastAsia="ko-KR"/>
        </w:rPr>
        <w:t>Подписано Соглашение о сотрудничестве между Европейским комитетом по стандартизации (</w:t>
      </w:r>
      <w:r w:rsidRPr="000B0D6F">
        <w:rPr>
          <w:rFonts w:eastAsia="Batang"/>
          <w:sz w:val="28"/>
          <w:szCs w:val="28"/>
          <w:lang w:val="en-US" w:eastAsia="ko-KR"/>
        </w:rPr>
        <w:t>CEN</w:t>
      </w:r>
      <w:r w:rsidRPr="000B0D6F">
        <w:rPr>
          <w:rFonts w:eastAsia="Batang"/>
          <w:sz w:val="28"/>
          <w:szCs w:val="28"/>
          <w:lang w:eastAsia="ko-KR"/>
        </w:rPr>
        <w:t>), Европейским комитетом по стандартизации в области электротехники (</w:t>
      </w:r>
      <w:r w:rsidRPr="000B0D6F">
        <w:rPr>
          <w:rFonts w:eastAsia="Batang"/>
          <w:sz w:val="28"/>
          <w:szCs w:val="28"/>
          <w:lang w:val="en-US" w:eastAsia="ko-KR"/>
        </w:rPr>
        <w:t>CENELEC</w:t>
      </w:r>
      <w:r w:rsidRPr="000B0D6F">
        <w:rPr>
          <w:rFonts w:eastAsia="Batang"/>
          <w:sz w:val="28"/>
          <w:szCs w:val="28"/>
          <w:lang w:eastAsia="ko-KR"/>
        </w:rPr>
        <w:t>) и Федеральным агентством по техническому регулированию и метрологии.</w:t>
      </w:r>
    </w:p>
    <w:p w:rsidR="000B0D6F" w:rsidRDefault="000B0D6F" w:rsidP="004409B4">
      <w:pPr>
        <w:ind w:firstLine="540"/>
        <w:jc w:val="both"/>
        <w:rPr>
          <w:rFonts w:eastAsia="Batang"/>
          <w:sz w:val="28"/>
          <w:szCs w:val="28"/>
          <w:lang w:eastAsia="ko-KR"/>
        </w:rPr>
      </w:pPr>
      <w:r w:rsidRPr="000B0D6F">
        <w:rPr>
          <w:rFonts w:eastAsia="Batang"/>
          <w:sz w:val="28"/>
          <w:szCs w:val="28"/>
          <w:lang w:eastAsia="ko-KR"/>
        </w:rPr>
        <w:t>Росстандарт в рамках данной модели сотрудничества имеет следующие права и обязанности</w:t>
      </w:r>
      <w:r w:rsidR="00A61FD0">
        <w:rPr>
          <w:rFonts w:eastAsia="Batang"/>
          <w:sz w:val="28"/>
          <w:szCs w:val="28"/>
          <w:lang w:eastAsia="ko-KR"/>
        </w:rPr>
        <w:t>.</w:t>
      </w:r>
    </w:p>
    <w:p w:rsidR="00A61FD0" w:rsidRPr="00A61FD0" w:rsidRDefault="00A61FD0" w:rsidP="00A61FD0">
      <w:pPr>
        <w:ind w:firstLine="540"/>
        <w:jc w:val="both"/>
        <w:rPr>
          <w:rFonts w:eastAsia="Batang"/>
          <w:b/>
          <w:sz w:val="28"/>
          <w:szCs w:val="28"/>
          <w:lang w:eastAsia="ko-KR"/>
        </w:rPr>
      </w:pPr>
      <w:r w:rsidRPr="00A61FD0">
        <w:rPr>
          <w:rFonts w:eastAsia="Batang"/>
          <w:b/>
          <w:sz w:val="28"/>
          <w:szCs w:val="28"/>
          <w:lang w:eastAsia="ko-KR"/>
        </w:rPr>
        <w:t>Статья 7 - Условия предоставления российских национальных версий стандартов CEN и CENELEC Межгосударственному совету по стандартизации, метрологии и сертификации (МГС) (EASC)</w:t>
      </w:r>
    </w:p>
    <w:p w:rsidR="00A61FD0" w:rsidRDefault="00A61FD0" w:rsidP="00A61FD0">
      <w:pPr>
        <w:ind w:firstLine="540"/>
        <w:jc w:val="both"/>
        <w:rPr>
          <w:rFonts w:eastAsia="Batang"/>
          <w:sz w:val="28"/>
          <w:szCs w:val="28"/>
          <w:lang w:eastAsia="ko-KR"/>
        </w:rPr>
      </w:pPr>
      <w:proofErr w:type="gramStart"/>
      <w:r>
        <w:rPr>
          <w:rFonts w:eastAsia="Batang"/>
          <w:sz w:val="28"/>
          <w:szCs w:val="28"/>
          <w:lang w:eastAsia="ko-KR"/>
        </w:rPr>
        <w:t>7.1 </w:t>
      </w:r>
      <w:r w:rsidRPr="00A61FD0">
        <w:rPr>
          <w:rFonts w:eastAsia="Batang"/>
          <w:sz w:val="28"/>
          <w:szCs w:val="28"/>
          <w:lang w:eastAsia="ko-KR"/>
        </w:rPr>
        <w:t>Положения Руководства 10 CEN и CENELEC "Руководство по распределению и продаже публикаций CEN-CENELEC" не нарушаются, если РОССТАНДАРТ предоставляет МГС русские версии принятых европейских стандартов в соответствии со статьей 6.3.а, и стандарты EN используются и принимаются одинаково всеми членами Таможенного союза в качестве межгосударственных стандартов МГС, которые идут в обеспечение технических регламентов.</w:t>
      </w:r>
      <w:proofErr w:type="gramEnd"/>
      <w:r w:rsidRPr="00A61FD0">
        <w:rPr>
          <w:rFonts w:eastAsia="Batang"/>
          <w:sz w:val="28"/>
          <w:szCs w:val="28"/>
          <w:lang w:eastAsia="ko-KR"/>
        </w:rPr>
        <w:t xml:space="preserve"> В этом случае, РОССТАНДАРТ уведомляет CEN и CENELEC об этих версиях стандартов, и они не подлежат лицензионным платежам.</w:t>
      </w:r>
    </w:p>
    <w:p w:rsidR="00A61FD0" w:rsidRDefault="00A61FD0" w:rsidP="00A61FD0">
      <w:pPr>
        <w:ind w:firstLine="540"/>
        <w:jc w:val="both"/>
        <w:rPr>
          <w:rFonts w:eastAsia="Batang"/>
          <w:sz w:val="28"/>
          <w:szCs w:val="28"/>
          <w:lang w:eastAsia="ko-KR"/>
        </w:rPr>
      </w:pPr>
      <w:r w:rsidRPr="00A61FD0">
        <w:rPr>
          <w:rFonts w:eastAsia="Batang"/>
          <w:sz w:val="28"/>
          <w:szCs w:val="28"/>
          <w:lang w:eastAsia="ko-KR"/>
        </w:rPr>
        <w:t>7.2</w:t>
      </w:r>
      <w:proofErr w:type="gramStart"/>
      <w:r w:rsidRPr="00A61FD0">
        <w:rPr>
          <w:rFonts w:eastAsia="Batang"/>
          <w:sz w:val="28"/>
          <w:szCs w:val="28"/>
          <w:lang w:eastAsia="ko-KR"/>
        </w:rPr>
        <w:t xml:space="preserve"> В</w:t>
      </w:r>
      <w:proofErr w:type="gramEnd"/>
      <w:r w:rsidRPr="00A61FD0">
        <w:rPr>
          <w:rFonts w:eastAsia="Batang"/>
          <w:sz w:val="28"/>
          <w:szCs w:val="28"/>
          <w:lang w:eastAsia="ko-KR"/>
        </w:rPr>
        <w:t>се остальные случаи будут регулироваться Меморандумом о взаимопонимании CEN-CENELEC-МГС.</w:t>
      </w:r>
    </w:p>
    <w:p w:rsidR="00A61FD0" w:rsidRPr="00A61FD0" w:rsidRDefault="00A61FD0" w:rsidP="00A61FD0">
      <w:pPr>
        <w:ind w:firstLine="540"/>
        <w:jc w:val="both"/>
        <w:rPr>
          <w:rFonts w:eastAsia="Batang"/>
          <w:b/>
          <w:sz w:val="28"/>
          <w:szCs w:val="28"/>
          <w:lang w:eastAsia="ko-KR"/>
        </w:rPr>
      </w:pPr>
      <w:r w:rsidRPr="00A61FD0">
        <w:rPr>
          <w:rFonts w:eastAsia="Batang"/>
          <w:b/>
          <w:sz w:val="28"/>
          <w:szCs w:val="28"/>
          <w:lang w:eastAsia="ko-KR"/>
        </w:rPr>
        <w:t>Статья 8 - Перевод стандартов CEN и CENELEC на русский язык</w:t>
      </w:r>
    </w:p>
    <w:p w:rsidR="00A61FD0" w:rsidRPr="00A61FD0" w:rsidRDefault="00A61FD0" w:rsidP="00A61FD0">
      <w:pPr>
        <w:ind w:firstLine="540"/>
        <w:jc w:val="both"/>
        <w:rPr>
          <w:rFonts w:eastAsia="Batang"/>
          <w:sz w:val="28"/>
          <w:szCs w:val="28"/>
          <w:lang w:eastAsia="ko-KR"/>
        </w:rPr>
      </w:pPr>
      <w:r>
        <w:rPr>
          <w:rFonts w:eastAsia="Batang"/>
          <w:sz w:val="28"/>
          <w:szCs w:val="28"/>
          <w:lang w:eastAsia="ko-KR"/>
        </w:rPr>
        <w:t>8.1. </w:t>
      </w:r>
      <w:r w:rsidRPr="00A61FD0">
        <w:rPr>
          <w:rFonts w:eastAsia="Batang"/>
          <w:sz w:val="28"/>
          <w:szCs w:val="28"/>
          <w:lang w:eastAsia="ko-KR"/>
        </w:rPr>
        <w:t>Перевод ссылок: Стандарты EN издаются на английском, французском и немецком языках. Перевод стандартов EN на русский язык для их принятия и распространения должен быть согласован с членами CEN и CENELEC, чтобы избежать дублирования русских переводов одного и того же стандарта и определить возможность перевода на русский язык ссылок. Такая координация будет установлена между РОССТАНДАРТОМ, CEN и CENELEC отдельным соглашением.</w:t>
      </w:r>
    </w:p>
    <w:p w:rsidR="00CF76DA" w:rsidRDefault="00A61FD0" w:rsidP="00A61FD0">
      <w:pPr>
        <w:ind w:firstLine="540"/>
        <w:jc w:val="both"/>
        <w:rPr>
          <w:rFonts w:eastAsia="Batang"/>
          <w:sz w:val="28"/>
          <w:szCs w:val="28"/>
          <w:lang w:eastAsia="ko-KR"/>
        </w:rPr>
      </w:pPr>
      <w:r>
        <w:rPr>
          <w:rFonts w:eastAsia="Batang"/>
          <w:sz w:val="28"/>
          <w:szCs w:val="28"/>
          <w:lang w:eastAsia="ko-KR"/>
        </w:rPr>
        <w:t>8.2 </w:t>
      </w:r>
      <w:r w:rsidRPr="00A61FD0">
        <w:rPr>
          <w:rFonts w:eastAsia="Batang"/>
          <w:sz w:val="28"/>
          <w:szCs w:val="28"/>
          <w:lang w:eastAsia="ko-KR"/>
        </w:rPr>
        <w:t>Перевод: Если РОССТАНДАРТ желает перевести на русский язык, опубликовать и распространить стандарт EN без его принятия в качестве национального стандарта, должно быть подписано отдельное соглашение с CEN или CENELEC в соответствии с положениями Руководства 10 CEN и CENELEC по распространению и продажам публикаций CEN-CENELEC.</w:t>
      </w:r>
    </w:p>
    <w:p w:rsidR="00CF76DA" w:rsidRDefault="00CF76DA">
      <w:pPr>
        <w:spacing w:after="200" w:line="276" w:lineRule="auto"/>
        <w:rPr>
          <w:rFonts w:eastAsia="Batang"/>
          <w:sz w:val="28"/>
          <w:szCs w:val="28"/>
          <w:lang w:eastAsia="ko-KR"/>
        </w:rPr>
      </w:pPr>
      <w:r>
        <w:rPr>
          <w:rFonts w:eastAsia="Batang"/>
          <w:sz w:val="28"/>
          <w:szCs w:val="28"/>
          <w:lang w:eastAsia="ko-KR"/>
        </w:rPr>
        <w:br w:type="page"/>
      </w:r>
    </w:p>
    <w:p w:rsidR="004227A1" w:rsidRPr="00CB1902" w:rsidRDefault="00CB1902" w:rsidP="00CB1902">
      <w:pPr>
        <w:ind w:left="1068"/>
        <w:contextualSpacing/>
        <w:jc w:val="center"/>
        <w:rPr>
          <w:rFonts w:eastAsia="Batang"/>
          <w:b/>
          <w:sz w:val="28"/>
          <w:szCs w:val="28"/>
          <w:lang w:eastAsia="ko-KR"/>
        </w:rPr>
      </w:pPr>
      <w:r w:rsidRPr="00CB1902">
        <w:rPr>
          <w:rFonts w:eastAsia="Batang"/>
          <w:b/>
          <w:sz w:val="28"/>
          <w:szCs w:val="28"/>
          <w:lang w:eastAsia="ko-KR"/>
        </w:rPr>
        <w:lastRenderedPageBreak/>
        <w:t>О</w:t>
      </w:r>
      <w:r>
        <w:rPr>
          <w:rFonts w:eastAsia="Batang"/>
          <w:b/>
          <w:sz w:val="28"/>
          <w:szCs w:val="28"/>
          <w:lang w:eastAsia="ko-KR"/>
        </w:rPr>
        <w:t>б использовании переводов международных стандартов при разработке межгосударственных стандартов</w:t>
      </w:r>
    </w:p>
    <w:p w:rsidR="008634EE" w:rsidRDefault="008634EE" w:rsidP="00A61FD0">
      <w:pPr>
        <w:ind w:firstLine="540"/>
        <w:jc w:val="both"/>
        <w:rPr>
          <w:rFonts w:eastAsia="Batang"/>
          <w:sz w:val="28"/>
          <w:szCs w:val="28"/>
          <w:lang w:eastAsia="ko-KR"/>
        </w:rPr>
      </w:pPr>
    </w:p>
    <w:p w:rsidR="00CF76DA" w:rsidRPr="00997738" w:rsidRDefault="00CF76DA" w:rsidP="00997738">
      <w:pPr>
        <w:ind w:firstLine="540"/>
        <w:jc w:val="both"/>
        <w:rPr>
          <w:rFonts w:eastAsia="Batang"/>
          <w:sz w:val="28"/>
          <w:szCs w:val="28"/>
          <w:lang w:eastAsia="ko-KR"/>
        </w:rPr>
      </w:pPr>
      <w:r w:rsidRPr="00997738">
        <w:rPr>
          <w:rFonts w:eastAsia="Batang"/>
          <w:sz w:val="28"/>
          <w:szCs w:val="28"/>
          <w:lang w:eastAsia="ko-KR"/>
        </w:rPr>
        <w:t xml:space="preserve">В соответствии c пунктом 23.1 статьи 23 Устава </w:t>
      </w:r>
      <w:r w:rsidR="00997738">
        <w:rPr>
          <w:rFonts w:eastAsia="Batang"/>
          <w:sz w:val="28"/>
          <w:szCs w:val="28"/>
          <w:lang w:eastAsia="ko-KR"/>
        </w:rPr>
        <w:t>Международной организации по стандартизации (</w:t>
      </w:r>
      <w:r w:rsidRPr="00997738">
        <w:rPr>
          <w:rFonts w:eastAsia="Batang"/>
          <w:sz w:val="28"/>
          <w:szCs w:val="28"/>
          <w:lang w:eastAsia="ko-KR"/>
        </w:rPr>
        <w:t>ISO</w:t>
      </w:r>
      <w:r w:rsidR="00997738">
        <w:rPr>
          <w:rFonts w:eastAsia="Batang"/>
          <w:sz w:val="28"/>
          <w:szCs w:val="28"/>
          <w:lang w:eastAsia="ko-KR"/>
        </w:rPr>
        <w:t>)</w:t>
      </w:r>
      <w:r w:rsidRPr="00997738">
        <w:rPr>
          <w:rFonts w:eastAsia="Batang"/>
          <w:sz w:val="28"/>
          <w:szCs w:val="28"/>
          <w:lang w:eastAsia="ko-KR"/>
        </w:rPr>
        <w:t xml:space="preserve"> комитет-член от Российской Федерации обеспечивает наличие официальной русскоязычной версии публикаций и документов организации.</w:t>
      </w:r>
    </w:p>
    <w:p w:rsidR="00CF76DA" w:rsidRPr="00997738" w:rsidRDefault="00CF76DA" w:rsidP="00997738">
      <w:pPr>
        <w:ind w:firstLine="540"/>
        <w:jc w:val="both"/>
        <w:rPr>
          <w:rFonts w:eastAsia="Batang"/>
          <w:sz w:val="28"/>
          <w:szCs w:val="28"/>
          <w:lang w:eastAsia="ko-KR"/>
        </w:rPr>
      </w:pPr>
      <w:r w:rsidRPr="00997738">
        <w:rPr>
          <w:rFonts w:eastAsia="Batang"/>
          <w:sz w:val="28"/>
          <w:szCs w:val="28"/>
          <w:lang w:eastAsia="ko-KR"/>
        </w:rPr>
        <w:t xml:space="preserve">В соответствии со статьей 20 Устава и Правил процедуры </w:t>
      </w:r>
      <w:r w:rsidR="00997738">
        <w:rPr>
          <w:rFonts w:eastAsia="Batang"/>
          <w:sz w:val="28"/>
          <w:szCs w:val="28"/>
          <w:lang w:eastAsia="ko-KR"/>
        </w:rPr>
        <w:t>Международной электротехнической комиссии (</w:t>
      </w:r>
      <w:r w:rsidRPr="00997738">
        <w:rPr>
          <w:rFonts w:eastAsia="Batang"/>
          <w:sz w:val="28"/>
          <w:szCs w:val="28"/>
          <w:lang w:eastAsia="ko-KR"/>
        </w:rPr>
        <w:t>IEC</w:t>
      </w:r>
      <w:r w:rsidR="00997738">
        <w:rPr>
          <w:rFonts w:eastAsia="Batang"/>
          <w:sz w:val="28"/>
          <w:szCs w:val="28"/>
          <w:lang w:eastAsia="ko-KR"/>
        </w:rPr>
        <w:t>)</w:t>
      </w:r>
      <w:r w:rsidRPr="00997738">
        <w:rPr>
          <w:rFonts w:eastAsia="Batang"/>
          <w:sz w:val="28"/>
          <w:szCs w:val="28"/>
          <w:lang w:eastAsia="ko-KR"/>
        </w:rPr>
        <w:t xml:space="preserve"> издания на русском языке подготавливаются Российским национальным комитетом.</w:t>
      </w:r>
    </w:p>
    <w:p w:rsidR="00CF76DA" w:rsidRPr="00997738" w:rsidRDefault="00CF76DA" w:rsidP="00997738">
      <w:pPr>
        <w:ind w:firstLine="540"/>
        <w:jc w:val="both"/>
        <w:rPr>
          <w:rFonts w:eastAsia="Batang"/>
          <w:sz w:val="28"/>
          <w:szCs w:val="28"/>
          <w:lang w:eastAsia="ko-KR"/>
        </w:rPr>
      </w:pPr>
      <w:r w:rsidRPr="00997738">
        <w:rPr>
          <w:rFonts w:eastAsia="Batang"/>
          <w:sz w:val="28"/>
          <w:szCs w:val="28"/>
          <w:lang w:eastAsia="ko-KR"/>
        </w:rPr>
        <w:t xml:space="preserve">Тем не менее, в соответствии с пунктом </w:t>
      </w:r>
      <w:r w:rsidR="00997738" w:rsidRPr="00997738">
        <w:rPr>
          <w:rFonts w:eastAsia="Batang"/>
          <w:sz w:val="28"/>
          <w:szCs w:val="28"/>
          <w:lang w:eastAsia="ko-KR"/>
        </w:rPr>
        <w:t>4.3</w:t>
      </w:r>
      <w:r w:rsidRPr="00997738">
        <w:rPr>
          <w:rFonts w:eastAsia="Batang"/>
          <w:sz w:val="28"/>
          <w:szCs w:val="28"/>
          <w:lang w:eastAsia="ko-KR"/>
        </w:rPr>
        <w:t xml:space="preserve"> ГОСТ 1.3-2014 «Межгосударственная система стандартизации. Стандарты межгосударственные. </w:t>
      </w:r>
      <w:proofErr w:type="gramStart"/>
      <w:r w:rsidRPr="00997738">
        <w:rPr>
          <w:rFonts w:eastAsia="Batang"/>
          <w:sz w:val="28"/>
          <w:szCs w:val="28"/>
          <w:lang w:eastAsia="ko-KR"/>
        </w:rPr>
        <w:t>Правила разработки на основе международных и региональных стандартов» для разработки межгосударственных стандартов на основе применения международных стандартов</w:t>
      </w:r>
      <w:r w:rsidR="00DE0DEA">
        <w:rPr>
          <w:rFonts w:eastAsia="Batang"/>
          <w:sz w:val="28"/>
          <w:szCs w:val="28"/>
          <w:lang w:eastAsia="ko-KR"/>
        </w:rPr>
        <w:t xml:space="preserve"> и региональных стандартов, а также </w:t>
      </w:r>
      <w:r w:rsidR="008634EE">
        <w:rPr>
          <w:rFonts w:eastAsia="Batang"/>
          <w:sz w:val="28"/>
          <w:szCs w:val="28"/>
          <w:lang w:eastAsia="ko-KR"/>
        </w:rPr>
        <w:t xml:space="preserve">международных </w:t>
      </w:r>
      <w:r w:rsidR="00DE0DEA">
        <w:rPr>
          <w:rFonts w:eastAsia="Batang"/>
          <w:sz w:val="28"/>
          <w:szCs w:val="28"/>
          <w:lang w:eastAsia="ko-KR"/>
        </w:rPr>
        <w:t>документов</w:t>
      </w:r>
      <w:r w:rsidR="008634EE">
        <w:rPr>
          <w:rFonts w:eastAsia="Batang"/>
          <w:sz w:val="28"/>
          <w:szCs w:val="28"/>
          <w:lang w:eastAsia="ko-KR"/>
        </w:rPr>
        <w:t>,</w:t>
      </w:r>
      <w:r w:rsidR="00DE0DEA">
        <w:rPr>
          <w:rFonts w:eastAsia="Batang"/>
          <w:sz w:val="28"/>
          <w:szCs w:val="28"/>
          <w:lang w:eastAsia="ko-KR"/>
        </w:rPr>
        <w:t xml:space="preserve"> не являющихся международными стандартами,</w:t>
      </w:r>
      <w:r w:rsidRPr="00997738">
        <w:rPr>
          <w:rFonts w:eastAsia="Batang"/>
          <w:sz w:val="28"/>
          <w:szCs w:val="28"/>
          <w:lang w:eastAsia="ko-KR"/>
        </w:rPr>
        <w:t xml:space="preserve"> рекомендуется использовать официальные русские версии стандартов ISO и IEC,</w:t>
      </w:r>
      <w:r w:rsidR="00DE0DEA">
        <w:rPr>
          <w:rFonts w:eastAsia="Batang"/>
          <w:sz w:val="28"/>
          <w:szCs w:val="28"/>
          <w:lang w:eastAsia="ko-KR"/>
        </w:rPr>
        <w:t xml:space="preserve"> иных документов этих организаций,</w:t>
      </w:r>
      <w:r w:rsidRPr="00997738">
        <w:rPr>
          <w:rFonts w:eastAsia="Batang"/>
          <w:sz w:val="28"/>
          <w:szCs w:val="28"/>
          <w:lang w:eastAsia="ko-KR"/>
        </w:rPr>
        <w:t xml:space="preserve"> официальные переводы на русский язык данных стандартов</w:t>
      </w:r>
      <w:r w:rsidR="00DE0DEA">
        <w:rPr>
          <w:rFonts w:eastAsia="Batang"/>
          <w:sz w:val="28"/>
          <w:szCs w:val="28"/>
          <w:lang w:eastAsia="ko-KR"/>
        </w:rPr>
        <w:t xml:space="preserve"> (документов)</w:t>
      </w:r>
      <w:r w:rsidRPr="00997738">
        <w:rPr>
          <w:rFonts w:eastAsia="Batang"/>
          <w:sz w:val="28"/>
          <w:szCs w:val="28"/>
          <w:lang w:eastAsia="ko-KR"/>
        </w:rPr>
        <w:t>,</w:t>
      </w:r>
      <w:r w:rsidR="00997738" w:rsidRPr="00997738">
        <w:rPr>
          <w:rFonts w:eastAsia="Batang"/>
          <w:sz w:val="28"/>
          <w:szCs w:val="28"/>
          <w:lang w:eastAsia="ko-KR"/>
        </w:rPr>
        <w:t xml:space="preserve"> публикаций CEN и CENELEC</w:t>
      </w:r>
      <w:r w:rsidR="00DE0DEA">
        <w:rPr>
          <w:rFonts w:eastAsia="Batang"/>
          <w:sz w:val="28"/>
          <w:szCs w:val="28"/>
          <w:lang w:eastAsia="ko-KR"/>
        </w:rPr>
        <w:t>,</w:t>
      </w:r>
      <w:r w:rsidRPr="00997738">
        <w:rPr>
          <w:rFonts w:eastAsia="Batang"/>
          <w:sz w:val="28"/>
          <w:szCs w:val="28"/>
          <w:lang w:eastAsia="ko-KR"/>
        </w:rPr>
        <w:t xml:space="preserve"> а также собственные переводы на русский язык.</w:t>
      </w:r>
      <w:proofErr w:type="gramEnd"/>
    </w:p>
    <w:p w:rsidR="00997738" w:rsidRPr="00997738" w:rsidRDefault="00997738" w:rsidP="00997738">
      <w:pPr>
        <w:ind w:firstLine="540"/>
        <w:jc w:val="both"/>
        <w:rPr>
          <w:rFonts w:eastAsia="Batang"/>
          <w:sz w:val="28"/>
          <w:szCs w:val="28"/>
          <w:lang w:eastAsia="ko-KR"/>
        </w:rPr>
      </w:pPr>
      <w:r w:rsidRPr="00997738">
        <w:rPr>
          <w:rFonts w:eastAsia="Batang"/>
          <w:sz w:val="28"/>
          <w:szCs w:val="28"/>
          <w:lang w:eastAsia="ko-KR"/>
        </w:rPr>
        <w:t>Под официальным переводом международного или европейского стандарта</w:t>
      </w:r>
      <w:r w:rsidR="008634EE">
        <w:rPr>
          <w:rFonts w:eastAsia="Batang"/>
          <w:sz w:val="28"/>
          <w:szCs w:val="28"/>
          <w:lang w:eastAsia="ko-KR"/>
        </w:rPr>
        <w:t xml:space="preserve"> (международного документа)</w:t>
      </w:r>
      <w:r w:rsidRPr="00997738">
        <w:rPr>
          <w:rFonts w:eastAsia="Batang"/>
          <w:sz w:val="28"/>
          <w:szCs w:val="28"/>
          <w:lang w:eastAsia="ko-KR"/>
        </w:rPr>
        <w:t xml:space="preserve"> на русский язык</w:t>
      </w:r>
      <w:r w:rsidR="008634EE">
        <w:rPr>
          <w:rFonts w:eastAsia="Batang"/>
          <w:sz w:val="28"/>
          <w:szCs w:val="28"/>
          <w:lang w:eastAsia="ko-KR"/>
        </w:rPr>
        <w:t xml:space="preserve"> следует понимать официальный перевод, заверенный национальным органом по стандартизации государства</w:t>
      </w:r>
      <w:r w:rsidR="008634EE">
        <w:rPr>
          <w:rFonts w:eastAsia="Batang"/>
          <w:sz w:val="28"/>
          <w:szCs w:val="28"/>
          <w:lang w:eastAsia="ko-KR"/>
        </w:rPr>
        <w:sym w:font="Symbol" w:char="F02D"/>
      </w:r>
      <w:r w:rsidR="008634EE">
        <w:rPr>
          <w:rFonts w:eastAsia="Batang"/>
          <w:sz w:val="28"/>
          <w:szCs w:val="28"/>
          <w:lang w:eastAsia="ko-KR"/>
        </w:rPr>
        <w:t>участника Соглашения в установленном им порядке.</w:t>
      </w:r>
    </w:p>
    <w:p w:rsidR="00CF76DA" w:rsidRPr="00997738" w:rsidRDefault="00CF76DA" w:rsidP="00997738">
      <w:pPr>
        <w:ind w:firstLine="540"/>
        <w:jc w:val="both"/>
        <w:rPr>
          <w:rFonts w:eastAsia="Batang"/>
          <w:sz w:val="28"/>
          <w:szCs w:val="28"/>
          <w:lang w:eastAsia="ko-KR"/>
        </w:rPr>
      </w:pPr>
      <w:proofErr w:type="gramStart"/>
      <w:r w:rsidRPr="00997738">
        <w:rPr>
          <w:rFonts w:eastAsia="Batang"/>
          <w:sz w:val="28"/>
          <w:szCs w:val="28"/>
          <w:lang w:eastAsia="ko-KR"/>
        </w:rPr>
        <w:t>В соответствии с пунктом 6.2.1 ГОСТ 1.3-2014 при оформлении идентичного стандарта допускается изменять стиль изложения отдельных формулировок (без изменения технического содержания и смысла) по отношению к переводу на русский язык (русской версии) применяемого международного стандарта, а также изменять отдельные фразы и/или заменять термины на их синонимы в целях соблюдения норм русского языка и принятой на межгосударственном уровне терминологии.</w:t>
      </w:r>
      <w:proofErr w:type="gramEnd"/>
    </w:p>
    <w:p w:rsidR="00CF76DA" w:rsidRPr="00997738" w:rsidRDefault="00CF76DA" w:rsidP="00997738">
      <w:pPr>
        <w:ind w:firstLine="540"/>
        <w:jc w:val="both"/>
        <w:rPr>
          <w:rFonts w:eastAsia="Batang"/>
          <w:sz w:val="28"/>
          <w:szCs w:val="28"/>
          <w:lang w:eastAsia="ko-KR"/>
        </w:rPr>
      </w:pPr>
      <w:r w:rsidRPr="00997738">
        <w:rPr>
          <w:rFonts w:eastAsia="Batang"/>
          <w:sz w:val="28"/>
          <w:szCs w:val="28"/>
          <w:lang w:eastAsia="ko-KR"/>
        </w:rPr>
        <w:t xml:space="preserve">Таким </w:t>
      </w:r>
      <w:proofErr w:type="gramStart"/>
      <w:r w:rsidRPr="00997738">
        <w:rPr>
          <w:rFonts w:eastAsia="Batang"/>
          <w:sz w:val="28"/>
          <w:szCs w:val="28"/>
          <w:lang w:eastAsia="ko-KR"/>
        </w:rPr>
        <w:t>образом</w:t>
      </w:r>
      <w:proofErr w:type="gramEnd"/>
      <w:r w:rsidRPr="00997738">
        <w:rPr>
          <w:rFonts w:eastAsia="Batang"/>
          <w:sz w:val="28"/>
          <w:szCs w:val="28"/>
          <w:lang w:eastAsia="ko-KR"/>
        </w:rPr>
        <w:t xml:space="preserve"> при разработке конкретного государственного или межгосударственного стандарта допускаются отклонения текста от официальной русской версии стандартов, в таком случае «согласование» русского текста будет происходить в процессе рассмотрения проекта стандарта заинтересованными органами.</w:t>
      </w:r>
    </w:p>
    <w:p w:rsidR="00B37278" w:rsidRDefault="00CF76DA" w:rsidP="00CF76DA">
      <w:pPr>
        <w:ind w:firstLine="540"/>
        <w:jc w:val="both"/>
        <w:rPr>
          <w:rFonts w:eastAsia="Batang"/>
          <w:sz w:val="28"/>
          <w:szCs w:val="28"/>
          <w:lang w:eastAsia="ko-KR"/>
        </w:rPr>
      </w:pPr>
      <w:r w:rsidRPr="00997738">
        <w:rPr>
          <w:rFonts w:eastAsia="Batang"/>
          <w:sz w:val="28"/>
          <w:szCs w:val="28"/>
          <w:lang w:eastAsia="ko-KR"/>
        </w:rPr>
        <w:t xml:space="preserve">Внесение необходимых корректировок в принятые государственные и межгосударственные стандарты по результатам правоприменительной практики предлагаем проводить в соответствии с правилами </w:t>
      </w:r>
      <w:proofErr w:type="gramStart"/>
      <w:r w:rsidRPr="00997738">
        <w:rPr>
          <w:rFonts w:eastAsia="Batang"/>
          <w:sz w:val="28"/>
          <w:szCs w:val="28"/>
          <w:lang w:eastAsia="ko-KR"/>
        </w:rPr>
        <w:t>по</w:t>
      </w:r>
      <w:proofErr w:type="gramEnd"/>
      <w:r w:rsidRPr="00997738">
        <w:rPr>
          <w:rFonts w:eastAsia="Batang"/>
          <w:sz w:val="28"/>
          <w:szCs w:val="28"/>
          <w:lang w:eastAsia="ko-KR"/>
        </w:rPr>
        <w:t xml:space="preserve"> межгосударственной стандартизации</w:t>
      </w:r>
    </w:p>
    <w:sectPr w:rsidR="00B37278">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D72" w:rsidRDefault="00131D72" w:rsidP="00A454EA">
      <w:r>
        <w:separator/>
      </w:r>
    </w:p>
  </w:endnote>
  <w:endnote w:type="continuationSeparator" w:id="0">
    <w:p w:rsidR="00131D72" w:rsidRDefault="00131D72" w:rsidP="00A45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58" w:rsidRDefault="00556A58">
    <w:pPr>
      <w:pStyle w:val="a8"/>
      <w:jc w:val="right"/>
    </w:pPr>
    <w:r>
      <w:fldChar w:fldCharType="begin"/>
    </w:r>
    <w:r>
      <w:instrText>PAGE   \* MERGEFORMAT</w:instrText>
    </w:r>
    <w:r>
      <w:fldChar w:fldCharType="separate"/>
    </w:r>
    <w:r w:rsidR="0097540D">
      <w:rPr>
        <w:noProof/>
      </w:rPr>
      <w:t>4</w:t>
    </w:r>
    <w:r>
      <w:fldChar w:fldCharType="end"/>
    </w:r>
  </w:p>
  <w:p w:rsidR="00556A58" w:rsidRDefault="00556A5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3358355"/>
      <w:docPartObj>
        <w:docPartGallery w:val="Page Numbers (Bottom of Page)"/>
        <w:docPartUnique/>
      </w:docPartObj>
    </w:sdtPr>
    <w:sdtEndPr>
      <w:rPr>
        <w:sz w:val="24"/>
        <w:szCs w:val="24"/>
      </w:rPr>
    </w:sdtEndPr>
    <w:sdtContent>
      <w:p w:rsidR="00FE1754" w:rsidRPr="00A454EA" w:rsidRDefault="00FE1754">
        <w:pPr>
          <w:pStyle w:val="a8"/>
          <w:jc w:val="right"/>
          <w:rPr>
            <w:sz w:val="24"/>
            <w:szCs w:val="24"/>
          </w:rPr>
        </w:pPr>
        <w:r w:rsidRPr="00A454EA">
          <w:rPr>
            <w:sz w:val="24"/>
            <w:szCs w:val="24"/>
          </w:rPr>
          <w:fldChar w:fldCharType="begin"/>
        </w:r>
        <w:r w:rsidRPr="00A454EA">
          <w:rPr>
            <w:sz w:val="24"/>
            <w:szCs w:val="24"/>
          </w:rPr>
          <w:instrText>PAGE   \* MERGEFORMAT</w:instrText>
        </w:r>
        <w:r w:rsidRPr="00A454EA">
          <w:rPr>
            <w:sz w:val="24"/>
            <w:szCs w:val="24"/>
          </w:rPr>
          <w:fldChar w:fldCharType="separate"/>
        </w:r>
        <w:r w:rsidR="00B40106">
          <w:rPr>
            <w:noProof/>
            <w:sz w:val="24"/>
            <w:szCs w:val="24"/>
          </w:rPr>
          <w:t>13</w:t>
        </w:r>
        <w:r w:rsidRPr="00A454EA">
          <w:rPr>
            <w:sz w:val="24"/>
            <w:szCs w:val="24"/>
          </w:rPr>
          <w:fldChar w:fldCharType="end"/>
        </w:r>
      </w:p>
    </w:sdtContent>
  </w:sdt>
  <w:p w:rsidR="00FE1754" w:rsidRDefault="00FE175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D72" w:rsidRDefault="00131D72" w:rsidP="00A454EA">
      <w:r>
        <w:separator/>
      </w:r>
    </w:p>
  </w:footnote>
  <w:footnote w:type="continuationSeparator" w:id="0">
    <w:p w:rsidR="00131D72" w:rsidRDefault="00131D72" w:rsidP="00A454EA">
      <w:r>
        <w:continuationSeparator/>
      </w:r>
    </w:p>
  </w:footnote>
  <w:footnote w:id="1">
    <w:p w:rsidR="00556A58" w:rsidRPr="00594CBC" w:rsidRDefault="00556A58" w:rsidP="00556A58">
      <w:pPr>
        <w:autoSpaceDE w:val="0"/>
        <w:autoSpaceDN w:val="0"/>
        <w:adjustRightInd w:val="0"/>
        <w:jc w:val="both"/>
        <w:rPr>
          <w:rFonts w:ascii="Arial" w:hAnsi="Arial" w:cs="Arial"/>
          <w:color w:val="000000"/>
          <w:sz w:val="28"/>
          <w:szCs w:val="28"/>
          <w:lang w:eastAsia="en-GB"/>
        </w:rPr>
      </w:pPr>
      <w:r>
        <w:rPr>
          <w:rStyle w:val="af2"/>
        </w:rPr>
        <w:footnoteRef/>
      </w:r>
      <w:r w:rsidRPr="00594CBC">
        <w:t xml:space="preserve"> </w:t>
      </w:r>
      <w:r>
        <w:rPr>
          <w:rFonts w:ascii="Arial" w:hAnsi="Arial" w:cs="Arial"/>
          <w:color w:val="000000"/>
          <w:lang w:eastAsia="en-GB"/>
        </w:rPr>
        <w:t>Некоторые</w:t>
      </w:r>
      <w:r w:rsidRPr="00594CBC">
        <w:rPr>
          <w:rFonts w:ascii="Arial" w:hAnsi="Arial" w:cs="Arial"/>
          <w:color w:val="000000"/>
          <w:lang w:eastAsia="en-GB"/>
        </w:rPr>
        <w:t xml:space="preserve"> </w:t>
      </w:r>
      <w:r>
        <w:rPr>
          <w:rFonts w:ascii="Arial" w:hAnsi="Arial" w:cs="Arial"/>
          <w:color w:val="000000"/>
          <w:lang w:eastAsia="en-GB"/>
        </w:rPr>
        <w:t>русскоязычные</w:t>
      </w:r>
      <w:r w:rsidRPr="00594CBC">
        <w:rPr>
          <w:rFonts w:ascii="Arial" w:hAnsi="Arial" w:cs="Arial"/>
          <w:color w:val="000000"/>
          <w:lang w:eastAsia="en-GB"/>
        </w:rPr>
        <w:t xml:space="preserve"> </w:t>
      </w:r>
      <w:r>
        <w:rPr>
          <w:rFonts w:ascii="Arial" w:hAnsi="Arial" w:cs="Arial"/>
          <w:color w:val="000000"/>
          <w:lang w:eastAsia="en-GB"/>
        </w:rPr>
        <w:t>стандарты</w:t>
      </w:r>
      <w:r w:rsidRPr="00594CBC">
        <w:rPr>
          <w:rFonts w:ascii="Arial" w:hAnsi="Arial" w:cs="Arial"/>
          <w:color w:val="000000"/>
          <w:lang w:eastAsia="en-GB"/>
        </w:rPr>
        <w:t xml:space="preserve"> </w:t>
      </w:r>
      <w:r>
        <w:rPr>
          <w:rFonts w:ascii="Arial" w:hAnsi="Arial" w:cs="Arial"/>
          <w:color w:val="000000"/>
          <w:lang w:eastAsia="en-GB"/>
        </w:rPr>
        <w:t>могут</w:t>
      </w:r>
      <w:r w:rsidRPr="00594CBC">
        <w:rPr>
          <w:rFonts w:ascii="Arial" w:hAnsi="Arial" w:cs="Arial"/>
          <w:color w:val="000000"/>
          <w:lang w:eastAsia="en-GB"/>
        </w:rPr>
        <w:t xml:space="preserve"> </w:t>
      </w:r>
      <w:r>
        <w:rPr>
          <w:rFonts w:ascii="Arial" w:hAnsi="Arial" w:cs="Arial"/>
          <w:color w:val="000000"/>
          <w:lang w:eastAsia="en-GB"/>
        </w:rPr>
        <w:t>использоваться</w:t>
      </w:r>
      <w:r w:rsidRPr="00594CBC">
        <w:rPr>
          <w:rFonts w:ascii="Arial" w:hAnsi="Arial" w:cs="Arial"/>
          <w:color w:val="000000"/>
          <w:lang w:eastAsia="en-GB"/>
        </w:rPr>
        <w:t xml:space="preserve">  </w:t>
      </w:r>
      <w:r>
        <w:rPr>
          <w:rFonts w:ascii="Arial" w:hAnsi="Arial" w:cs="Arial"/>
          <w:color w:val="000000"/>
          <w:lang w:eastAsia="en-GB"/>
        </w:rPr>
        <w:t>CEN</w:t>
      </w:r>
      <w:r w:rsidRPr="00594CBC">
        <w:rPr>
          <w:rFonts w:ascii="Arial" w:hAnsi="Arial" w:cs="Arial"/>
          <w:color w:val="000000"/>
          <w:lang w:eastAsia="en-GB"/>
        </w:rPr>
        <w:t xml:space="preserve"> </w:t>
      </w:r>
      <w:r>
        <w:rPr>
          <w:rFonts w:ascii="Arial" w:hAnsi="Arial" w:cs="Arial"/>
          <w:color w:val="000000"/>
          <w:lang w:eastAsia="en-GB"/>
        </w:rPr>
        <w:t>и</w:t>
      </w:r>
      <w:r w:rsidRPr="00594CBC">
        <w:rPr>
          <w:rFonts w:ascii="Arial" w:hAnsi="Arial" w:cs="Arial"/>
          <w:color w:val="000000"/>
          <w:lang w:eastAsia="en-GB"/>
        </w:rPr>
        <w:t xml:space="preserve"> </w:t>
      </w:r>
      <w:r w:rsidRPr="00D157F9">
        <w:rPr>
          <w:rFonts w:ascii="Arial" w:hAnsi="Arial" w:cs="Arial"/>
          <w:color w:val="000000"/>
          <w:lang w:eastAsia="en-GB"/>
        </w:rPr>
        <w:t>CENELEC</w:t>
      </w:r>
      <w:r>
        <w:rPr>
          <w:rFonts w:ascii="Arial" w:hAnsi="Arial" w:cs="Arial"/>
          <w:color w:val="000000"/>
          <w:lang w:eastAsia="en-GB"/>
        </w:rPr>
        <w:t xml:space="preserve">, в качестве основы для разработки европейских стандартов. </w:t>
      </w:r>
      <w:r w:rsidRPr="00594CBC">
        <w:rPr>
          <w:rFonts w:ascii="Arial" w:hAnsi="Arial" w:cs="Arial"/>
          <w:color w:val="000000"/>
          <w:lang w:eastAsia="en-GB"/>
        </w:rPr>
        <w:t xml:space="preserve"> Координация этой деятельности должна </w:t>
      </w:r>
      <w:r>
        <w:rPr>
          <w:rFonts w:ascii="Arial" w:hAnsi="Arial" w:cs="Arial"/>
          <w:color w:val="000000"/>
          <w:lang w:eastAsia="en-GB"/>
        </w:rPr>
        <w:t>стать</w:t>
      </w:r>
      <w:r w:rsidRPr="00594CBC">
        <w:rPr>
          <w:rFonts w:ascii="Arial" w:hAnsi="Arial" w:cs="Arial"/>
          <w:color w:val="000000"/>
          <w:lang w:eastAsia="en-GB"/>
        </w:rPr>
        <w:t xml:space="preserve"> объектом отдельной процедуры, </w:t>
      </w:r>
      <w:r>
        <w:rPr>
          <w:rFonts w:ascii="Arial" w:hAnsi="Arial" w:cs="Arial"/>
          <w:color w:val="000000"/>
          <w:lang w:eastAsia="en-GB"/>
        </w:rPr>
        <w:t xml:space="preserve"> чтобы в полной мере отража</w:t>
      </w:r>
      <w:r w:rsidRPr="00594CBC">
        <w:rPr>
          <w:rFonts w:ascii="Arial" w:hAnsi="Arial" w:cs="Arial"/>
          <w:color w:val="000000"/>
          <w:lang w:eastAsia="en-GB"/>
        </w:rPr>
        <w:t>т</w:t>
      </w:r>
      <w:r>
        <w:rPr>
          <w:rFonts w:ascii="Arial" w:hAnsi="Arial" w:cs="Arial"/>
          <w:color w:val="000000"/>
          <w:lang w:eastAsia="en-GB"/>
        </w:rPr>
        <w:t>ь</w:t>
      </w:r>
      <w:r w:rsidRPr="00594CBC">
        <w:rPr>
          <w:rFonts w:ascii="Arial" w:hAnsi="Arial" w:cs="Arial"/>
          <w:color w:val="000000"/>
          <w:lang w:eastAsia="en-GB"/>
        </w:rPr>
        <w:t xml:space="preserve"> специфику регионального процесса принятия </w:t>
      </w:r>
      <w:r w:rsidRPr="00D157F9">
        <w:rPr>
          <w:rFonts w:ascii="Arial" w:hAnsi="Arial" w:cs="Arial"/>
          <w:color w:val="000000"/>
          <w:lang w:eastAsia="en-GB"/>
        </w:rPr>
        <w:t>CEN</w:t>
      </w:r>
      <w:r w:rsidRPr="00594CBC">
        <w:rPr>
          <w:rFonts w:ascii="Arial" w:hAnsi="Arial" w:cs="Arial"/>
          <w:color w:val="000000"/>
          <w:lang w:eastAsia="en-GB"/>
        </w:rPr>
        <w:t xml:space="preserve"> </w:t>
      </w:r>
      <w:r>
        <w:rPr>
          <w:rFonts w:ascii="Arial" w:hAnsi="Arial" w:cs="Arial"/>
          <w:color w:val="000000"/>
          <w:lang w:eastAsia="en-GB"/>
        </w:rPr>
        <w:t>и</w:t>
      </w:r>
      <w:r w:rsidRPr="00594CBC">
        <w:rPr>
          <w:rFonts w:ascii="Arial" w:hAnsi="Arial" w:cs="Arial"/>
          <w:color w:val="000000"/>
          <w:lang w:eastAsia="en-GB"/>
        </w:rPr>
        <w:t xml:space="preserve"> </w:t>
      </w:r>
      <w:r w:rsidRPr="00D157F9">
        <w:rPr>
          <w:rFonts w:ascii="Arial" w:hAnsi="Arial" w:cs="Arial"/>
          <w:color w:val="000000"/>
          <w:lang w:eastAsia="en-GB"/>
        </w:rPr>
        <w:t>CENELEC</w:t>
      </w:r>
      <w:r w:rsidRPr="00594CBC">
        <w:rPr>
          <w:rFonts w:ascii="Arial" w:hAnsi="Arial" w:cs="Arial"/>
          <w:color w:val="000000"/>
          <w:lang w:eastAsia="en-GB"/>
        </w:rPr>
        <w:t xml:space="preserve">. </w:t>
      </w:r>
    </w:p>
    <w:p w:rsidR="00556A58" w:rsidRPr="00594CBC" w:rsidRDefault="00556A58" w:rsidP="00556A58">
      <w:pPr>
        <w:pStyle w:val="af0"/>
        <w:rPr>
          <w:lang w:val="ru-RU"/>
        </w:rPr>
      </w:pPr>
    </w:p>
  </w:footnote>
  <w:footnote w:id="2">
    <w:p w:rsidR="00025A96" w:rsidRPr="00025A96" w:rsidRDefault="00025A96" w:rsidP="006C65DF">
      <w:pPr>
        <w:pStyle w:val="af0"/>
        <w:jc w:val="both"/>
        <w:rPr>
          <w:lang w:val="ru-RU"/>
        </w:rPr>
      </w:pPr>
      <w:r>
        <w:rPr>
          <w:rStyle w:val="af2"/>
        </w:rPr>
        <w:footnoteRef/>
      </w:r>
      <w:r w:rsidRPr="00025A96">
        <w:rPr>
          <w:lang w:val="ru-RU"/>
        </w:rPr>
        <w:t xml:space="preserve"> </w:t>
      </w:r>
      <w:r w:rsidRPr="00587F78">
        <w:rPr>
          <w:rFonts w:ascii="Arial" w:hAnsi="Arial" w:cs="Arial"/>
          <w:color w:val="222222"/>
          <w:lang w:val="ru-RU"/>
        </w:rPr>
        <w:t xml:space="preserve">В полном соответствии со </w:t>
      </w:r>
      <w:r>
        <w:rPr>
          <w:rFonts w:ascii="Arial" w:hAnsi="Arial" w:cs="Arial"/>
          <w:color w:val="222222"/>
          <w:lang w:val="ru-RU"/>
        </w:rPr>
        <w:t>С</w:t>
      </w:r>
      <w:r w:rsidRPr="00587F78">
        <w:rPr>
          <w:rFonts w:ascii="Arial" w:hAnsi="Arial" w:cs="Arial"/>
          <w:color w:val="222222"/>
          <w:lang w:val="ru-RU"/>
        </w:rPr>
        <w:t xml:space="preserve">татьей 6.3 Соглашения о сотрудничестве </w:t>
      </w:r>
      <w:r>
        <w:rPr>
          <w:rFonts w:ascii="Arial" w:hAnsi="Arial" w:cs="Arial"/>
          <w:color w:val="222222"/>
        </w:rPr>
        <w:t>CEN</w:t>
      </w:r>
      <w:r w:rsidRPr="00587F78">
        <w:rPr>
          <w:rFonts w:ascii="Arial" w:hAnsi="Arial" w:cs="Arial"/>
          <w:color w:val="222222"/>
          <w:lang w:val="ru-RU"/>
        </w:rPr>
        <w:t>-</w:t>
      </w:r>
      <w:r>
        <w:rPr>
          <w:rFonts w:ascii="Arial" w:hAnsi="Arial" w:cs="Arial"/>
          <w:color w:val="222222"/>
        </w:rPr>
        <w:t>CENELEC</w:t>
      </w:r>
      <w:r w:rsidRPr="00587F78">
        <w:rPr>
          <w:rFonts w:ascii="Arial" w:hAnsi="Arial" w:cs="Arial"/>
          <w:color w:val="222222"/>
          <w:lang w:val="ru-RU"/>
        </w:rPr>
        <w:t xml:space="preserve"> -Росстандарта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F179F"/>
    <w:multiLevelType w:val="hybridMultilevel"/>
    <w:tmpl w:val="E780DBA4"/>
    <w:lvl w:ilvl="0" w:tplc="1B8E832A">
      <w:start w:val="1"/>
      <w:numFmt w:val="bullet"/>
      <w:lvlText w:val=""/>
      <w:lvlJc w:val="left"/>
      <w:pPr>
        <w:ind w:left="936" w:hanging="360"/>
      </w:pPr>
      <w:rPr>
        <w:rFonts w:ascii="Symbol" w:hAnsi="Symbol" w:cs="Symbol" w:hint="default"/>
      </w:rPr>
    </w:lvl>
    <w:lvl w:ilvl="1" w:tplc="04190003" w:tentative="1">
      <w:start w:val="1"/>
      <w:numFmt w:val="bullet"/>
      <w:lvlText w:val="o"/>
      <w:lvlJc w:val="left"/>
      <w:pPr>
        <w:ind w:left="1656" w:hanging="360"/>
      </w:pPr>
      <w:rPr>
        <w:rFonts w:ascii="Courier New" w:hAnsi="Courier New" w:cs="Courier New" w:hint="default"/>
      </w:rPr>
    </w:lvl>
    <w:lvl w:ilvl="2" w:tplc="04190005" w:tentative="1">
      <w:start w:val="1"/>
      <w:numFmt w:val="bullet"/>
      <w:lvlText w:val=""/>
      <w:lvlJc w:val="left"/>
      <w:pPr>
        <w:ind w:left="2376" w:hanging="360"/>
      </w:pPr>
      <w:rPr>
        <w:rFonts w:ascii="Wingdings" w:hAnsi="Wingdings" w:hint="default"/>
      </w:rPr>
    </w:lvl>
    <w:lvl w:ilvl="3" w:tplc="04190001" w:tentative="1">
      <w:start w:val="1"/>
      <w:numFmt w:val="bullet"/>
      <w:lvlText w:val=""/>
      <w:lvlJc w:val="left"/>
      <w:pPr>
        <w:ind w:left="3096" w:hanging="360"/>
      </w:pPr>
      <w:rPr>
        <w:rFonts w:ascii="Symbol" w:hAnsi="Symbol" w:hint="default"/>
      </w:rPr>
    </w:lvl>
    <w:lvl w:ilvl="4" w:tplc="04190003" w:tentative="1">
      <w:start w:val="1"/>
      <w:numFmt w:val="bullet"/>
      <w:lvlText w:val="o"/>
      <w:lvlJc w:val="left"/>
      <w:pPr>
        <w:ind w:left="3816" w:hanging="360"/>
      </w:pPr>
      <w:rPr>
        <w:rFonts w:ascii="Courier New" w:hAnsi="Courier New" w:cs="Courier New" w:hint="default"/>
      </w:rPr>
    </w:lvl>
    <w:lvl w:ilvl="5" w:tplc="04190005" w:tentative="1">
      <w:start w:val="1"/>
      <w:numFmt w:val="bullet"/>
      <w:lvlText w:val=""/>
      <w:lvlJc w:val="left"/>
      <w:pPr>
        <w:ind w:left="4536" w:hanging="360"/>
      </w:pPr>
      <w:rPr>
        <w:rFonts w:ascii="Wingdings" w:hAnsi="Wingdings" w:hint="default"/>
      </w:rPr>
    </w:lvl>
    <w:lvl w:ilvl="6" w:tplc="04190001" w:tentative="1">
      <w:start w:val="1"/>
      <w:numFmt w:val="bullet"/>
      <w:lvlText w:val=""/>
      <w:lvlJc w:val="left"/>
      <w:pPr>
        <w:ind w:left="5256" w:hanging="360"/>
      </w:pPr>
      <w:rPr>
        <w:rFonts w:ascii="Symbol" w:hAnsi="Symbol" w:hint="default"/>
      </w:rPr>
    </w:lvl>
    <w:lvl w:ilvl="7" w:tplc="04190003" w:tentative="1">
      <w:start w:val="1"/>
      <w:numFmt w:val="bullet"/>
      <w:lvlText w:val="o"/>
      <w:lvlJc w:val="left"/>
      <w:pPr>
        <w:ind w:left="5976" w:hanging="360"/>
      </w:pPr>
      <w:rPr>
        <w:rFonts w:ascii="Courier New" w:hAnsi="Courier New" w:cs="Courier New" w:hint="default"/>
      </w:rPr>
    </w:lvl>
    <w:lvl w:ilvl="8" w:tplc="04190005" w:tentative="1">
      <w:start w:val="1"/>
      <w:numFmt w:val="bullet"/>
      <w:lvlText w:val=""/>
      <w:lvlJc w:val="left"/>
      <w:pPr>
        <w:ind w:left="6696" w:hanging="360"/>
      </w:pPr>
      <w:rPr>
        <w:rFonts w:ascii="Wingdings" w:hAnsi="Wingdings" w:hint="default"/>
      </w:rPr>
    </w:lvl>
  </w:abstractNum>
  <w:abstractNum w:abstractNumId="1">
    <w:nsid w:val="0B752805"/>
    <w:multiLevelType w:val="hybridMultilevel"/>
    <w:tmpl w:val="D0D287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D33F9A"/>
    <w:multiLevelType w:val="hybridMultilevel"/>
    <w:tmpl w:val="28965C06"/>
    <w:lvl w:ilvl="0" w:tplc="D33C3DB4">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EBF3989"/>
    <w:multiLevelType w:val="multilevel"/>
    <w:tmpl w:val="DF3CC184"/>
    <w:lvl w:ilvl="0">
      <w:start w:val="2"/>
      <w:numFmt w:val="decimal"/>
      <w:lvlText w:val="%1"/>
      <w:lvlJc w:val="left"/>
      <w:pPr>
        <w:ind w:left="720" w:hanging="360"/>
      </w:pPr>
      <w:rPr>
        <w:rFonts w:hint="default"/>
      </w:rPr>
    </w:lvl>
    <w:lvl w:ilvl="1">
      <w:start w:val="1"/>
      <w:numFmt w:val="decimal"/>
      <w:isLgl/>
      <w:lvlText w:val="%1.%2"/>
      <w:lvlJc w:val="left"/>
      <w:pPr>
        <w:ind w:left="786"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248D5DCE"/>
    <w:multiLevelType w:val="hybridMultilevel"/>
    <w:tmpl w:val="BFFE2C34"/>
    <w:lvl w:ilvl="0" w:tplc="1B8E832A">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59661C"/>
    <w:multiLevelType w:val="hybridMultilevel"/>
    <w:tmpl w:val="7242B122"/>
    <w:lvl w:ilvl="0" w:tplc="E9A61E4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DEB2AF8"/>
    <w:multiLevelType w:val="hybridMultilevel"/>
    <w:tmpl w:val="3AC067D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7F4122D"/>
    <w:multiLevelType w:val="hybridMultilevel"/>
    <w:tmpl w:val="6EC87B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BBD2D00"/>
    <w:multiLevelType w:val="hybridMultilevel"/>
    <w:tmpl w:val="16343E0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0461F1C"/>
    <w:multiLevelType w:val="hybridMultilevel"/>
    <w:tmpl w:val="7D8AA586"/>
    <w:lvl w:ilvl="0" w:tplc="08090017">
      <w:start w:val="1"/>
      <w:numFmt w:val="lowerLetter"/>
      <w:lvlText w:val="%1)"/>
      <w:lvlJc w:val="left"/>
      <w:pPr>
        <w:ind w:left="786" w:hanging="360"/>
      </w:pPr>
    </w:lvl>
    <w:lvl w:ilvl="1" w:tplc="08090019" w:tentative="1">
      <w:start w:val="1"/>
      <w:numFmt w:val="lowerLetter"/>
      <w:lvlText w:val="%2."/>
      <w:lvlJc w:val="left"/>
      <w:pPr>
        <w:ind w:left="-4732" w:hanging="360"/>
      </w:pPr>
    </w:lvl>
    <w:lvl w:ilvl="2" w:tplc="0809001B" w:tentative="1">
      <w:start w:val="1"/>
      <w:numFmt w:val="lowerRoman"/>
      <w:lvlText w:val="%3."/>
      <w:lvlJc w:val="right"/>
      <w:pPr>
        <w:ind w:left="-4012" w:hanging="180"/>
      </w:pPr>
    </w:lvl>
    <w:lvl w:ilvl="3" w:tplc="0809000F" w:tentative="1">
      <w:start w:val="1"/>
      <w:numFmt w:val="decimal"/>
      <w:lvlText w:val="%4."/>
      <w:lvlJc w:val="left"/>
      <w:pPr>
        <w:ind w:left="-3292" w:hanging="360"/>
      </w:pPr>
    </w:lvl>
    <w:lvl w:ilvl="4" w:tplc="08090019" w:tentative="1">
      <w:start w:val="1"/>
      <w:numFmt w:val="lowerLetter"/>
      <w:lvlText w:val="%5."/>
      <w:lvlJc w:val="left"/>
      <w:pPr>
        <w:ind w:left="-2572" w:hanging="360"/>
      </w:pPr>
    </w:lvl>
    <w:lvl w:ilvl="5" w:tplc="0809001B" w:tentative="1">
      <w:start w:val="1"/>
      <w:numFmt w:val="lowerRoman"/>
      <w:lvlText w:val="%6."/>
      <w:lvlJc w:val="right"/>
      <w:pPr>
        <w:ind w:left="-1852" w:hanging="180"/>
      </w:pPr>
    </w:lvl>
    <w:lvl w:ilvl="6" w:tplc="0809000F" w:tentative="1">
      <w:start w:val="1"/>
      <w:numFmt w:val="decimal"/>
      <w:lvlText w:val="%7."/>
      <w:lvlJc w:val="left"/>
      <w:pPr>
        <w:ind w:left="-1132" w:hanging="360"/>
      </w:pPr>
    </w:lvl>
    <w:lvl w:ilvl="7" w:tplc="08090019" w:tentative="1">
      <w:start w:val="1"/>
      <w:numFmt w:val="lowerLetter"/>
      <w:lvlText w:val="%8."/>
      <w:lvlJc w:val="left"/>
      <w:pPr>
        <w:ind w:left="-412" w:hanging="360"/>
      </w:pPr>
    </w:lvl>
    <w:lvl w:ilvl="8" w:tplc="0809001B" w:tentative="1">
      <w:start w:val="1"/>
      <w:numFmt w:val="lowerRoman"/>
      <w:lvlText w:val="%9."/>
      <w:lvlJc w:val="right"/>
      <w:pPr>
        <w:ind w:left="308" w:hanging="180"/>
      </w:pPr>
    </w:lvl>
  </w:abstractNum>
  <w:abstractNum w:abstractNumId="10">
    <w:nsid w:val="685C6CFD"/>
    <w:multiLevelType w:val="hybridMultilevel"/>
    <w:tmpl w:val="EF04021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5"/>
  </w:num>
  <w:num w:numId="4">
    <w:abstractNumId w:val="10"/>
  </w:num>
  <w:num w:numId="5">
    <w:abstractNumId w:val="7"/>
  </w:num>
  <w:num w:numId="6">
    <w:abstractNumId w:val="1"/>
  </w:num>
  <w:num w:numId="7">
    <w:abstractNumId w:val="0"/>
  </w:num>
  <w:num w:numId="8">
    <w:abstractNumId w:val="4"/>
  </w:num>
  <w:num w:numId="9">
    <w:abstractNumId w:val="9"/>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5A6"/>
    <w:rsid w:val="0000525D"/>
    <w:rsid w:val="00023691"/>
    <w:rsid w:val="00025A96"/>
    <w:rsid w:val="00033064"/>
    <w:rsid w:val="00041781"/>
    <w:rsid w:val="00056D6E"/>
    <w:rsid w:val="00062617"/>
    <w:rsid w:val="00064006"/>
    <w:rsid w:val="00083B44"/>
    <w:rsid w:val="00090F46"/>
    <w:rsid w:val="000B0D6F"/>
    <w:rsid w:val="000B7261"/>
    <w:rsid w:val="000C5B77"/>
    <w:rsid w:val="000D4E73"/>
    <w:rsid w:val="000D6945"/>
    <w:rsid w:val="000E5518"/>
    <w:rsid w:val="000F6BF8"/>
    <w:rsid w:val="00131D72"/>
    <w:rsid w:val="001359FA"/>
    <w:rsid w:val="001554EC"/>
    <w:rsid w:val="0015752D"/>
    <w:rsid w:val="00160369"/>
    <w:rsid w:val="001A2CD6"/>
    <w:rsid w:val="001B0B36"/>
    <w:rsid w:val="001B5C0F"/>
    <w:rsid w:val="001E5E82"/>
    <w:rsid w:val="002061CE"/>
    <w:rsid w:val="00211C06"/>
    <w:rsid w:val="00227921"/>
    <w:rsid w:val="00230BA8"/>
    <w:rsid w:val="00261006"/>
    <w:rsid w:val="0026128B"/>
    <w:rsid w:val="0026463D"/>
    <w:rsid w:val="002779A8"/>
    <w:rsid w:val="00280633"/>
    <w:rsid w:val="00293C5D"/>
    <w:rsid w:val="002D1EAC"/>
    <w:rsid w:val="003372CB"/>
    <w:rsid w:val="0034382A"/>
    <w:rsid w:val="00347774"/>
    <w:rsid w:val="00354C53"/>
    <w:rsid w:val="0035583F"/>
    <w:rsid w:val="00380EE1"/>
    <w:rsid w:val="003A17D9"/>
    <w:rsid w:val="003B14F9"/>
    <w:rsid w:val="003C0439"/>
    <w:rsid w:val="004000BC"/>
    <w:rsid w:val="0040166B"/>
    <w:rsid w:val="004120E0"/>
    <w:rsid w:val="004227A1"/>
    <w:rsid w:val="00431E9C"/>
    <w:rsid w:val="004409B4"/>
    <w:rsid w:val="00466722"/>
    <w:rsid w:val="004B2134"/>
    <w:rsid w:val="004B33B9"/>
    <w:rsid w:val="004B78B7"/>
    <w:rsid w:val="004E32ED"/>
    <w:rsid w:val="00532181"/>
    <w:rsid w:val="00551B07"/>
    <w:rsid w:val="00556A58"/>
    <w:rsid w:val="005610F0"/>
    <w:rsid w:val="00561C66"/>
    <w:rsid w:val="00593527"/>
    <w:rsid w:val="005A1259"/>
    <w:rsid w:val="005D1D3E"/>
    <w:rsid w:val="005D33EF"/>
    <w:rsid w:val="005D7E75"/>
    <w:rsid w:val="006133E6"/>
    <w:rsid w:val="0063735A"/>
    <w:rsid w:val="00647B5D"/>
    <w:rsid w:val="00662C16"/>
    <w:rsid w:val="00694203"/>
    <w:rsid w:val="00695079"/>
    <w:rsid w:val="006A55A6"/>
    <w:rsid w:val="006B04C5"/>
    <w:rsid w:val="006B0522"/>
    <w:rsid w:val="006B17C8"/>
    <w:rsid w:val="006B30D1"/>
    <w:rsid w:val="006B5A0A"/>
    <w:rsid w:val="006C65DF"/>
    <w:rsid w:val="006E15AA"/>
    <w:rsid w:val="00730A72"/>
    <w:rsid w:val="007402CD"/>
    <w:rsid w:val="007440FE"/>
    <w:rsid w:val="00793396"/>
    <w:rsid w:val="007A14AD"/>
    <w:rsid w:val="007C22C3"/>
    <w:rsid w:val="007C28B8"/>
    <w:rsid w:val="007F143F"/>
    <w:rsid w:val="007F6F04"/>
    <w:rsid w:val="008025C5"/>
    <w:rsid w:val="008634EE"/>
    <w:rsid w:val="00880114"/>
    <w:rsid w:val="008934F2"/>
    <w:rsid w:val="0089406C"/>
    <w:rsid w:val="008D4CCE"/>
    <w:rsid w:val="008F1132"/>
    <w:rsid w:val="008F3BF6"/>
    <w:rsid w:val="008F5058"/>
    <w:rsid w:val="009233DA"/>
    <w:rsid w:val="009260FE"/>
    <w:rsid w:val="0094149A"/>
    <w:rsid w:val="0097540D"/>
    <w:rsid w:val="009765DA"/>
    <w:rsid w:val="00992575"/>
    <w:rsid w:val="00997738"/>
    <w:rsid w:val="009A009E"/>
    <w:rsid w:val="009B7192"/>
    <w:rsid w:val="009E6D00"/>
    <w:rsid w:val="00A12A19"/>
    <w:rsid w:val="00A172F8"/>
    <w:rsid w:val="00A34308"/>
    <w:rsid w:val="00A454EA"/>
    <w:rsid w:val="00A61FD0"/>
    <w:rsid w:val="00A63712"/>
    <w:rsid w:val="00AC2D13"/>
    <w:rsid w:val="00AD0E9C"/>
    <w:rsid w:val="00AD54FD"/>
    <w:rsid w:val="00AF1C2D"/>
    <w:rsid w:val="00B0461C"/>
    <w:rsid w:val="00B177BD"/>
    <w:rsid w:val="00B37278"/>
    <w:rsid w:val="00B40106"/>
    <w:rsid w:val="00B61E5A"/>
    <w:rsid w:val="00B65EB4"/>
    <w:rsid w:val="00B67913"/>
    <w:rsid w:val="00B71925"/>
    <w:rsid w:val="00B95612"/>
    <w:rsid w:val="00BA52E5"/>
    <w:rsid w:val="00BD7E3C"/>
    <w:rsid w:val="00BF00EB"/>
    <w:rsid w:val="00C168E8"/>
    <w:rsid w:val="00C274C3"/>
    <w:rsid w:val="00C479FE"/>
    <w:rsid w:val="00C94BD7"/>
    <w:rsid w:val="00CA1FD2"/>
    <w:rsid w:val="00CA3768"/>
    <w:rsid w:val="00CB1902"/>
    <w:rsid w:val="00CB5250"/>
    <w:rsid w:val="00CC76C0"/>
    <w:rsid w:val="00CD057A"/>
    <w:rsid w:val="00CF76DA"/>
    <w:rsid w:val="00D04195"/>
    <w:rsid w:val="00D101B1"/>
    <w:rsid w:val="00D17F5F"/>
    <w:rsid w:val="00D44156"/>
    <w:rsid w:val="00D572CB"/>
    <w:rsid w:val="00D71D67"/>
    <w:rsid w:val="00D7335D"/>
    <w:rsid w:val="00D95A48"/>
    <w:rsid w:val="00DB22AB"/>
    <w:rsid w:val="00DC0F67"/>
    <w:rsid w:val="00DE0DEA"/>
    <w:rsid w:val="00E05711"/>
    <w:rsid w:val="00E22FBE"/>
    <w:rsid w:val="00E257D7"/>
    <w:rsid w:val="00E44CCA"/>
    <w:rsid w:val="00E66A23"/>
    <w:rsid w:val="00E761DF"/>
    <w:rsid w:val="00E93A4A"/>
    <w:rsid w:val="00E93A7F"/>
    <w:rsid w:val="00EA4BDB"/>
    <w:rsid w:val="00EB10CD"/>
    <w:rsid w:val="00ED579C"/>
    <w:rsid w:val="00EF6FA1"/>
    <w:rsid w:val="00EF7DD1"/>
    <w:rsid w:val="00EF7EF5"/>
    <w:rsid w:val="00F30D04"/>
    <w:rsid w:val="00F54057"/>
    <w:rsid w:val="00F747ED"/>
    <w:rsid w:val="00F96932"/>
    <w:rsid w:val="00FC7937"/>
    <w:rsid w:val="00FE17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5A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55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59"/>
    <w:rsid w:val="003372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Знак Знак Знак"/>
    <w:basedOn w:val="a"/>
    <w:autoRedefine/>
    <w:rsid w:val="00593527"/>
    <w:pPr>
      <w:spacing w:after="160" w:line="240" w:lineRule="exact"/>
    </w:pPr>
    <w:rPr>
      <w:rFonts w:eastAsia="SimSun"/>
      <w:b/>
      <w:sz w:val="28"/>
      <w:szCs w:val="24"/>
      <w:lang w:val="en-US" w:eastAsia="en-US"/>
    </w:rPr>
  </w:style>
  <w:style w:type="character" w:styleId="a5">
    <w:name w:val="Hyperlink"/>
    <w:rsid w:val="00593527"/>
    <w:rPr>
      <w:color w:val="0000FF"/>
      <w:u w:val="single"/>
    </w:rPr>
  </w:style>
  <w:style w:type="paragraph" w:styleId="a6">
    <w:name w:val="header"/>
    <w:basedOn w:val="a"/>
    <w:link w:val="a7"/>
    <w:unhideWhenUsed/>
    <w:rsid w:val="00A454EA"/>
    <w:pPr>
      <w:tabs>
        <w:tab w:val="center" w:pos="4677"/>
        <w:tab w:val="right" w:pos="9355"/>
      </w:tabs>
    </w:pPr>
  </w:style>
  <w:style w:type="character" w:customStyle="1" w:styleId="a7">
    <w:name w:val="Верхний колонтитул Знак"/>
    <w:basedOn w:val="a0"/>
    <w:link w:val="a6"/>
    <w:uiPriority w:val="99"/>
    <w:rsid w:val="00A454EA"/>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454EA"/>
    <w:pPr>
      <w:tabs>
        <w:tab w:val="center" w:pos="4677"/>
        <w:tab w:val="right" w:pos="9355"/>
      </w:tabs>
    </w:pPr>
  </w:style>
  <w:style w:type="character" w:customStyle="1" w:styleId="a9">
    <w:name w:val="Нижний колонтитул Знак"/>
    <w:basedOn w:val="a0"/>
    <w:link w:val="a8"/>
    <w:uiPriority w:val="99"/>
    <w:rsid w:val="00A454EA"/>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354C53"/>
    <w:rPr>
      <w:rFonts w:ascii="Tahoma" w:hAnsi="Tahoma" w:cs="Tahoma"/>
      <w:sz w:val="16"/>
      <w:szCs w:val="16"/>
    </w:rPr>
  </w:style>
  <w:style w:type="character" w:customStyle="1" w:styleId="ab">
    <w:name w:val="Текст выноски Знак"/>
    <w:basedOn w:val="a0"/>
    <w:link w:val="aa"/>
    <w:uiPriority w:val="99"/>
    <w:semiHidden/>
    <w:rsid w:val="00354C53"/>
    <w:rPr>
      <w:rFonts w:ascii="Tahoma" w:eastAsia="Times New Roman" w:hAnsi="Tahoma" w:cs="Tahoma"/>
      <w:sz w:val="16"/>
      <w:szCs w:val="16"/>
      <w:lang w:eastAsia="ru-RU"/>
    </w:rPr>
  </w:style>
  <w:style w:type="paragraph" w:customStyle="1" w:styleId="10">
    <w:name w:val="Стиль1"/>
    <w:rsid w:val="00033064"/>
    <w:pPr>
      <w:spacing w:after="0" w:line="240" w:lineRule="auto"/>
    </w:pPr>
    <w:rPr>
      <w:rFonts w:ascii="Times" w:eastAsia="Times New Roman" w:hAnsi="Times" w:cs="Times New Roman"/>
      <w:sz w:val="20"/>
      <w:szCs w:val="20"/>
      <w:lang w:eastAsia="ru-RU"/>
    </w:rPr>
  </w:style>
  <w:style w:type="paragraph" w:customStyle="1" w:styleId="ac">
    <w:name w:val="Знак Знак Знак Знак Знак Знак Знак Знак Знак Знак Знак Знак Знак Знак Знак Знак Знак Знак Знак"/>
    <w:basedOn w:val="a"/>
    <w:autoRedefine/>
    <w:rsid w:val="000E5518"/>
    <w:pPr>
      <w:spacing w:after="160" w:line="240" w:lineRule="exact"/>
    </w:pPr>
    <w:rPr>
      <w:rFonts w:eastAsia="SimSun"/>
      <w:b/>
      <w:sz w:val="28"/>
      <w:szCs w:val="24"/>
      <w:lang w:val="en-US" w:eastAsia="en-US"/>
    </w:rPr>
  </w:style>
  <w:style w:type="paragraph" w:customStyle="1" w:styleId="Default">
    <w:name w:val="Default"/>
    <w:rsid w:val="006133E6"/>
    <w:pPr>
      <w:autoSpaceDE w:val="0"/>
      <w:autoSpaceDN w:val="0"/>
      <w:adjustRightInd w:val="0"/>
      <w:spacing w:after="0" w:line="240" w:lineRule="auto"/>
    </w:pPr>
    <w:rPr>
      <w:rFonts w:ascii="Verdana" w:hAnsi="Verdana" w:cs="Verdana"/>
      <w:color w:val="000000"/>
      <w:sz w:val="24"/>
      <w:szCs w:val="24"/>
    </w:rPr>
  </w:style>
  <w:style w:type="table" w:customStyle="1" w:styleId="2">
    <w:name w:val="Сетка таблицы2"/>
    <w:basedOn w:val="a1"/>
    <w:next w:val="a3"/>
    <w:rsid w:val="002061C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rsid w:val="0026100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rsid w:val="000B0D6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iPriority w:val="99"/>
    <w:unhideWhenUsed/>
    <w:rsid w:val="00561C66"/>
    <w:pPr>
      <w:spacing w:before="100" w:beforeAutospacing="1" w:after="100" w:afterAutospacing="1"/>
    </w:pPr>
    <w:rPr>
      <w:sz w:val="24"/>
      <w:szCs w:val="24"/>
    </w:rPr>
  </w:style>
  <w:style w:type="paragraph" w:styleId="ae">
    <w:name w:val="No Spacing"/>
    <w:link w:val="af"/>
    <w:uiPriority w:val="1"/>
    <w:qFormat/>
    <w:rsid w:val="00A61FD0"/>
    <w:pPr>
      <w:spacing w:after="0" w:line="240" w:lineRule="auto"/>
    </w:pPr>
    <w:rPr>
      <w:rFonts w:eastAsiaTheme="minorEastAsia"/>
      <w:lang w:eastAsia="ru-RU"/>
    </w:rPr>
  </w:style>
  <w:style w:type="character" w:customStyle="1" w:styleId="af">
    <w:name w:val="Без интервала Знак"/>
    <w:basedOn w:val="a0"/>
    <w:link w:val="ae"/>
    <w:uiPriority w:val="1"/>
    <w:rsid w:val="00A61FD0"/>
    <w:rPr>
      <w:rFonts w:eastAsiaTheme="minorEastAsia"/>
      <w:lang w:eastAsia="ru-RU"/>
    </w:rPr>
  </w:style>
  <w:style w:type="paragraph" w:customStyle="1" w:styleId="11">
    <w:name w:val="1"/>
    <w:basedOn w:val="a"/>
    <w:rsid w:val="005610F0"/>
    <w:pPr>
      <w:spacing w:before="100" w:beforeAutospacing="1" w:after="100" w:afterAutospacing="1" w:line="360" w:lineRule="auto"/>
      <w:ind w:firstLine="709"/>
      <w:jc w:val="both"/>
    </w:pPr>
    <w:rPr>
      <w:sz w:val="26"/>
      <w:lang w:val="en-US" w:eastAsia="en-US"/>
    </w:rPr>
  </w:style>
  <w:style w:type="paragraph" w:styleId="af0">
    <w:name w:val="footnote text"/>
    <w:basedOn w:val="a"/>
    <w:link w:val="af1"/>
    <w:uiPriority w:val="99"/>
    <w:semiHidden/>
    <w:unhideWhenUsed/>
    <w:rsid w:val="004227A1"/>
    <w:rPr>
      <w:lang w:val="en-GB" w:eastAsia="en-US"/>
    </w:rPr>
  </w:style>
  <w:style w:type="character" w:customStyle="1" w:styleId="af1">
    <w:name w:val="Текст сноски Знак"/>
    <w:basedOn w:val="a0"/>
    <w:link w:val="af0"/>
    <w:uiPriority w:val="99"/>
    <w:semiHidden/>
    <w:rsid w:val="004227A1"/>
    <w:rPr>
      <w:rFonts w:ascii="Times New Roman" w:eastAsia="Times New Roman" w:hAnsi="Times New Roman" w:cs="Times New Roman"/>
      <w:sz w:val="20"/>
      <w:szCs w:val="20"/>
      <w:lang w:val="en-GB"/>
    </w:rPr>
  </w:style>
  <w:style w:type="character" w:styleId="af2">
    <w:name w:val="footnote reference"/>
    <w:uiPriority w:val="99"/>
    <w:semiHidden/>
    <w:unhideWhenUsed/>
    <w:rsid w:val="004227A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5A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55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59"/>
    <w:rsid w:val="003372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Знак Знак Знак"/>
    <w:basedOn w:val="a"/>
    <w:autoRedefine/>
    <w:rsid w:val="00593527"/>
    <w:pPr>
      <w:spacing w:after="160" w:line="240" w:lineRule="exact"/>
    </w:pPr>
    <w:rPr>
      <w:rFonts w:eastAsia="SimSun"/>
      <w:b/>
      <w:sz w:val="28"/>
      <w:szCs w:val="24"/>
      <w:lang w:val="en-US" w:eastAsia="en-US"/>
    </w:rPr>
  </w:style>
  <w:style w:type="character" w:styleId="a5">
    <w:name w:val="Hyperlink"/>
    <w:rsid w:val="00593527"/>
    <w:rPr>
      <w:color w:val="0000FF"/>
      <w:u w:val="single"/>
    </w:rPr>
  </w:style>
  <w:style w:type="paragraph" w:styleId="a6">
    <w:name w:val="header"/>
    <w:basedOn w:val="a"/>
    <w:link w:val="a7"/>
    <w:unhideWhenUsed/>
    <w:rsid w:val="00A454EA"/>
    <w:pPr>
      <w:tabs>
        <w:tab w:val="center" w:pos="4677"/>
        <w:tab w:val="right" w:pos="9355"/>
      </w:tabs>
    </w:pPr>
  </w:style>
  <w:style w:type="character" w:customStyle="1" w:styleId="a7">
    <w:name w:val="Верхний колонтитул Знак"/>
    <w:basedOn w:val="a0"/>
    <w:link w:val="a6"/>
    <w:uiPriority w:val="99"/>
    <w:rsid w:val="00A454EA"/>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454EA"/>
    <w:pPr>
      <w:tabs>
        <w:tab w:val="center" w:pos="4677"/>
        <w:tab w:val="right" w:pos="9355"/>
      </w:tabs>
    </w:pPr>
  </w:style>
  <w:style w:type="character" w:customStyle="1" w:styleId="a9">
    <w:name w:val="Нижний колонтитул Знак"/>
    <w:basedOn w:val="a0"/>
    <w:link w:val="a8"/>
    <w:uiPriority w:val="99"/>
    <w:rsid w:val="00A454EA"/>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354C53"/>
    <w:rPr>
      <w:rFonts w:ascii="Tahoma" w:hAnsi="Tahoma" w:cs="Tahoma"/>
      <w:sz w:val="16"/>
      <w:szCs w:val="16"/>
    </w:rPr>
  </w:style>
  <w:style w:type="character" w:customStyle="1" w:styleId="ab">
    <w:name w:val="Текст выноски Знак"/>
    <w:basedOn w:val="a0"/>
    <w:link w:val="aa"/>
    <w:uiPriority w:val="99"/>
    <w:semiHidden/>
    <w:rsid w:val="00354C53"/>
    <w:rPr>
      <w:rFonts w:ascii="Tahoma" w:eastAsia="Times New Roman" w:hAnsi="Tahoma" w:cs="Tahoma"/>
      <w:sz w:val="16"/>
      <w:szCs w:val="16"/>
      <w:lang w:eastAsia="ru-RU"/>
    </w:rPr>
  </w:style>
  <w:style w:type="paragraph" w:customStyle="1" w:styleId="10">
    <w:name w:val="Стиль1"/>
    <w:rsid w:val="00033064"/>
    <w:pPr>
      <w:spacing w:after="0" w:line="240" w:lineRule="auto"/>
    </w:pPr>
    <w:rPr>
      <w:rFonts w:ascii="Times" w:eastAsia="Times New Roman" w:hAnsi="Times" w:cs="Times New Roman"/>
      <w:sz w:val="20"/>
      <w:szCs w:val="20"/>
      <w:lang w:eastAsia="ru-RU"/>
    </w:rPr>
  </w:style>
  <w:style w:type="paragraph" w:customStyle="1" w:styleId="ac">
    <w:name w:val="Знак Знак Знак Знак Знак Знак Знак Знак Знак Знак Знак Знак Знак Знак Знак Знак Знак Знак Знак"/>
    <w:basedOn w:val="a"/>
    <w:autoRedefine/>
    <w:rsid w:val="000E5518"/>
    <w:pPr>
      <w:spacing w:after="160" w:line="240" w:lineRule="exact"/>
    </w:pPr>
    <w:rPr>
      <w:rFonts w:eastAsia="SimSun"/>
      <w:b/>
      <w:sz w:val="28"/>
      <w:szCs w:val="24"/>
      <w:lang w:val="en-US" w:eastAsia="en-US"/>
    </w:rPr>
  </w:style>
  <w:style w:type="paragraph" w:customStyle="1" w:styleId="Default">
    <w:name w:val="Default"/>
    <w:rsid w:val="006133E6"/>
    <w:pPr>
      <w:autoSpaceDE w:val="0"/>
      <w:autoSpaceDN w:val="0"/>
      <w:adjustRightInd w:val="0"/>
      <w:spacing w:after="0" w:line="240" w:lineRule="auto"/>
    </w:pPr>
    <w:rPr>
      <w:rFonts w:ascii="Verdana" w:hAnsi="Verdana" w:cs="Verdana"/>
      <w:color w:val="000000"/>
      <w:sz w:val="24"/>
      <w:szCs w:val="24"/>
    </w:rPr>
  </w:style>
  <w:style w:type="table" w:customStyle="1" w:styleId="2">
    <w:name w:val="Сетка таблицы2"/>
    <w:basedOn w:val="a1"/>
    <w:next w:val="a3"/>
    <w:rsid w:val="002061C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rsid w:val="0026100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rsid w:val="000B0D6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iPriority w:val="99"/>
    <w:unhideWhenUsed/>
    <w:rsid w:val="00561C66"/>
    <w:pPr>
      <w:spacing w:before="100" w:beforeAutospacing="1" w:after="100" w:afterAutospacing="1"/>
    </w:pPr>
    <w:rPr>
      <w:sz w:val="24"/>
      <w:szCs w:val="24"/>
    </w:rPr>
  </w:style>
  <w:style w:type="paragraph" w:styleId="ae">
    <w:name w:val="No Spacing"/>
    <w:link w:val="af"/>
    <w:uiPriority w:val="1"/>
    <w:qFormat/>
    <w:rsid w:val="00A61FD0"/>
    <w:pPr>
      <w:spacing w:after="0" w:line="240" w:lineRule="auto"/>
    </w:pPr>
    <w:rPr>
      <w:rFonts w:eastAsiaTheme="minorEastAsia"/>
      <w:lang w:eastAsia="ru-RU"/>
    </w:rPr>
  </w:style>
  <w:style w:type="character" w:customStyle="1" w:styleId="af">
    <w:name w:val="Без интервала Знак"/>
    <w:basedOn w:val="a0"/>
    <w:link w:val="ae"/>
    <w:uiPriority w:val="1"/>
    <w:rsid w:val="00A61FD0"/>
    <w:rPr>
      <w:rFonts w:eastAsiaTheme="minorEastAsia"/>
      <w:lang w:eastAsia="ru-RU"/>
    </w:rPr>
  </w:style>
  <w:style w:type="paragraph" w:customStyle="1" w:styleId="11">
    <w:name w:val="1"/>
    <w:basedOn w:val="a"/>
    <w:rsid w:val="005610F0"/>
    <w:pPr>
      <w:spacing w:before="100" w:beforeAutospacing="1" w:after="100" w:afterAutospacing="1" w:line="360" w:lineRule="auto"/>
      <w:ind w:firstLine="709"/>
      <w:jc w:val="both"/>
    </w:pPr>
    <w:rPr>
      <w:sz w:val="26"/>
      <w:lang w:val="en-US" w:eastAsia="en-US"/>
    </w:rPr>
  </w:style>
  <w:style w:type="paragraph" w:styleId="af0">
    <w:name w:val="footnote text"/>
    <w:basedOn w:val="a"/>
    <w:link w:val="af1"/>
    <w:uiPriority w:val="99"/>
    <w:semiHidden/>
    <w:unhideWhenUsed/>
    <w:rsid w:val="004227A1"/>
    <w:rPr>
      <w:lang w:val="en-GB" w:eastAsia="en-US"/>
    </w:rPr>
  </w:style>
  <w:style w:type="character" w:customStyle="1" w:styleId="af1">
    <w:name w:val="Текст сноски Знак"/>
    <w:basedOn w:val="a0"/>
    <w:link w:val="af0"/>
    <w:uiPriority w:val="99"/>
    <w:semiHidden/>
    <w:rsid w:val="004227A1"/>
    <w:rPr>
      <w:rFonts w:ascii="Times New Roman" w:eastAsia="Times New Roman" w:hAnsi="Times New Roman" w:cs="Times New Roman"/>
      <w:sz w:val="20"/>
      <w:szCs w:val="20"/>
      <w:lang w:val="en-GB"/>
    </w:rPr>
  </w:style>
  <w:style w:type="character" w:styleId="af2">
    <w:name w:val="footnote reference"/>
    <w:uiPriority w:val="99"/>
    <w:semiHidden/>
    <w:unhideWhenUsed/>
    <w:rsid w:val="004227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48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asc.org.by/russian/docs/cce-memorandum.pdf"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cen.iso.org/livelink/livelink?func=ll&amp;objId=5794245&amp;objAction=browse&amp;sort=name&amp;viewType=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19219-B706-4A7D-BE43-4C9E9E505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3718</Words>
  <Characters>21194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MDP</Company>
  <LinksUpToDate>false</LinksUpToDate>
  <CharactersWithSpaces>24863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client906_7</dc:creator>
  <cp:keywords/>
  <dc:description/>
  <cp:lastModifiedBy>client801_4</cp:lastModifiedBy>
  <cp:revision>5</cp:revision>
  <cp:lastPrinted>2015-10-13T12:35:00Z</cp:lastPrinted>
  <dcterms:created xsi:type="dcterms:W3CDTF">2018-03-23T06:00:00Z</dcterms:created>
  <dcterms:modified xsi:type="dcterms:W3CDTF">2018-03-28T09:06:00Z</dcterms:modified>
</cp:coreProperties>
</file>